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D45A" w14:textId="77777777" w:rsidR="00AC0E73" w:rsidRDefault="00AC0E73" w:rsidP="00F61096">
      <w:pPr>
        <w:jc w:val="center"/>
        <w:rPr>
          <w:rFonts w:ascii="Century Schoolbook" w:hAnsi="Century Schoolbook"/>
        </w:rPr>
      </w:pPr>
      <w:r>
        <w:rPr>
          <w:rFonts w:ascii="Century Schoolbook" w:hAnsi="Century Schoolbook"/>
          <w:b/>
          <w:bCs/>
        </w:rPr>
        <w:t>ORDINANCE NO._____</w:t>
      </w:r>
    </w:p>
    <w:p w14:paraId="4BF26852" w14:textId="77777777" w:rsidR="00AC0E73" w:rsidRDefault="00AC0E73" w:rsidP="00F61096">
      <w:pPr>
        <w:jc w:val="center"/>
        <w:rPr>
          <w:rFonts w:ascii="Century Schoolbook" w:hAnsi="Century Schoolbook"/>
        </w:rPr>
      </w:pPr>
    </w:p>
    <w:p w14:paraId="2D98F3A6" w14:textId="77777777" w:rsidR="00AC0E73" w:rsidRDefault="00AC0E73" w:rsidP="00F61096">
      <w:pPr>
        <w:jc w:val="center"/>
        <w:rPr>
          <w:rFonts w:ascii="Century Schoolbook" w:hAnsi="Century Schoolbook"/>
        </w:rPr>
      </w:pPr>
    </w:p>
    <w:p w14:paraId="5FC7E352" w14:textId="77777777" w:rsidR="00AC0E73" w:rsidRDefault="00AC0E73" w:rsidP="00F61096">
      <w:pPr>
        <w:jc w:val="center"/>
        <w:rPr>
          <w:rFonts w:ascii="Century Schoolbook" w:hAnsi="Century Schoolbook"/>
          <w:b/>
          <w:bCs/>
        </w:rPr>
      </w:pPr>
      <w:r>
        <w:rPr>
          <w:rFonts w:ascii="Century Schoolbook" w:hAnsi="Century Schoolbook"/>
          <w:b/>
          <w:bCs/>
        </w:rPr>
        <w:t>AN ORDINANCE TO RE</w:t>
      </w:r>
      <w:r w:rsidR="00272C15">
        <w:rPr>
          <w:rFonts w:ascii="Century Schoolbook" w:hAnsi="Century Schoolbook"/>
          <w:b/>
          <w:bCs/>
        </w:rPr>
        <w:t>PEAL</w:t>
      </w:r>
      <w:r>
        <w:rPr>
          <w:rFonts w:ascii="Century Schoolbook" w:hAnsi="Century Schoolbook"/>
          <w:b/>
          <w:bCs/>
        </w:rPr>
        <w:t xml:space="preserve"> THE EXISTING SEWER USE </w:t>
      </w:r>
      <w:commentRangeStart w:id="0"/>
      <w:r w:rsidR="0086713C">
        <w:rPr>
          <w:rFonts w:ascii="Century Schoolbook" w:hAnsi="Century Schoolbook"/>
          <w:b/>
          <w:bCs/>
        </w:rPr>
        <w:t>ORDINANCE</w:t>
      </w:r>
      <w:commentRangeEnd w:id="0"/>
      <w:r w:rsidR="000A49F1">
        <w:rPr>
          <w:rStyle w:val="CommentReference"/>
        </w:rPr>
        <w:commentReference w:id="0"/>
      </w:r>
      <w:r>
        <w:rPr>
          <w:rFonts w:ascii="Century Schoolbook" w:hAnsi="Century Schoolbook"/>
          <w:b/>
          <w:bCs/>
        </w:rPr>
        <w:t xml:space="preserve"> AND</w:t>
      </w:r>
      <w:r w:rsidR="00272C15">
        <w:rPr>
          <w:rFonts w:ascii="Century Schoolbook" w:hAnsi="Century Schoolbook"/>
          <w:b/>
          <w:bCs/>
        </w:rPr>
        <w:t xml:space="preserve"> ADOPT </w:t>
      </w:r>
      <w:r>
        <w:rPr>
          <w:rFonts w:ascii="Century Schoolbook" w:hAnsi="Century Schoolbook"/>
          <w:b/>
          <w:bCs/>
        </w:rPr>
        <w:t xml:space="preserve"> WASTEWATER REGULATIONS.</w:t>
      </w:r>
    </w:p>
    <w:p w14:paraId="1268AD97" w14:textId="77777777" w:rsidR="00AC0E73" w:rsidRDefault="00AC0E73" w:rsidP="00F61096">
      <w:pPr>
        <w:jc w:val="both"/>
        <w:rPr>
          <w:rFonts w:ascii="Century Schoolbook" w:hAnsi="Century Schoolbook"/>
        </w:rPr>
      </w:pPr>
    </w:p>
    <w:p w14:paraId="54D82371" w14:textId="77777777" w:rsidR="00AC0E73" w:rsidRDefault="00AC0E73" w:rsidP="00F61096">
      <w:pPr>
        <w:jc w:val="both"/>
        <w:rPr>
          <w:rFonts w:ascii="Century Schoolbook" w:hAnsi="Century Schoolbook"/>
        </w:rPr>
      </w:pPr>
    </w:p>
    <w:p w14:paraId="02D478A0" w14:textId="77777777" w:rsidR="00AC0E73" w:rsidRDefault="00AC0E73" w:rsidP="00F61096">
      <w:pPr>
        <w:jc w:val="both"/>
        <w:rPr>
          <w:rFonts w:ascii="Century Schoolbook" w:hAnsi="Century Schoolbook"/>
        </w:rPr>
      </w:pPr>
      <w:r>
        <w:rPr>
          <w:rFonts w:ascii="Century Schoolbook" w:hAnsi="Century Schoolbook"/>
        </w:rPr>
        <w:tab/>
        <w:t>BE IT ORDAINED BY THE BOARD OF MAYOR AND ALDERMEN OF THE CITY OF____________, TENNESSEE, THAT:</w:t>
      </w:r>
    </w:p>
    <w:p w14:paraId="2C244C0C" w14:textId="77777777" w:rsidR="00AC0E73" w:rsidRDefault="00AC0E73" w:rsidP="00F61096">
      <w:pPr>
        <w:jc w:val="both"/>
        <w:rPr>
          <w:rFonts w:ascii="Century Schoolbook" w:hAnsi="Century Schoolbook"/>
        </w:rPr>
      </w:pPr>
    </w:p>
    <w:p w14:paraId="07862B80" w14:textId="77777777" w:rsidR="00AC0E73" w:rsidRDefault="00AC0E73" w:rsidP="00F61096">
      <w:pPr>
        <w:jc w:val="both"/>
      </w:pPr>
      <w:r>
        <w:rPr>
          <w:rFonts w:ascii="Century Schoolbook" w:hAnsi="Century Schoolbook"/>
          <w:b/>
          <w:bCs/>
        </w:rPr>
        <w:tab/>
      </w:r>
      <w:r>
        <w:rPr>
          <w:rFonts w:ascii="Century Schoolbook" w:hAnsi="Century Schoolbook"/>
          <w:b/>
          <w:bCs/>
          <w:u w:val="single"/>
        </w:rPr>
        <w:t>Section 1</w:t>
      </w:r>
      <w:r>
        <w:rPr>
          <w:rFonts w:ascii="Century Schoolbook" w:hAnsi="Century Schoolbook"/>
          <w:b/>
          <w:bCs/>
        </w:rPr>
        <w:t>.  Ordinance _____ is her</w:t>
      </w:r>
      <w:r w:rsidR="009829C0">
        <w:rPr>
          <w:rFonts w:ascii="Century Schoolbook" w:hAnsi="Century Schoolbook"/>
          <w:b/>
          <w:bCs/>
        </w:rPr>
        <w:t>e</w:t>
      </w:r>
      <w:r>
        <w:rPr>
          <w:rFonts w:ascii="Century Schoolbook" w:hAnsi="Century Schoolbook"/>
          <w:b/>
          <w:bCs/>
        </w:rPr>
        <w:t>by replaced by the following Wastewater Regulations</w:t>
      </w:r>
      <w:r>
        <w:rPr>
          <w:rFonts w:ascii="Century Schoolbook" w:hAnsi="Century Schoolbook"/>
        </w:rPr>
        <w:t xml:space="preserve">.  </w:t>
      </w:r>
    </w:p>
    <w:p w14:paraId="413F8E63" w14:textId="77777777" w:rsidR="00AC0E73" w:rsidRDefault="00AC0E73" w:rsidP="00F61096">
      <w:pPr>
        <w:tabs>
          <w:tab w:val="center" w:pos="4680"/>
        </w:tabs>
        <w:jc w:val="both"/>
      </w:pPr>
    </w:p>
    <w:p w14:paraId="3E465158" w14:textId="77777777" w:rsidR="00CF511E" w:rsidRDefault="00CF511E" w:rsidP="00F61096">
      <w:pPr>
        <w:tabs>
          <w:tab w:val="center" w:pos="4680"/>
        </w:tabs>
        <w:jc w:val="both"/>
      </w:pPr>
    </w:p>
    <w:p w14:paraId="2AAB6D98" w14:textId="77777777" w:rsidR="00CF511E" w:rsidRDefault="00CF511E" w:rsidP="00F61096">
      <w:pPr>
        <w:tabs>
          <w:tab w:val="center" w:pos="4680"/>
        </w:tabs>
        <w:jc w:val="both"/>
      </w:pPr>
    </w:p>
    <w:p w14:paraId="0D9824C8" w14:textId="77777777" w:rsidR="00CF511E" w:rsidRDefault="00CF511E" w:rsidP="00F61096">
      <w:pPr>
        <w:tabs>
          <w:tab w:val="center" w:pos="4680"/>
        </w:tabs>
        <w:jc w:val="both"/>
      </w:pPr>
    </w:p>
    <w:p w14:paraId="20C7C7DA" w14:textId="77777777" w:rsidR="009D7387" w:rsidRDefault="009D7387" w:rsidP="00F61096">
      <w:pPr>
        <w:tabs>
          <w:tab w:val="center" w:pos="4680"/>
        </w:tabs>
        <w:jc w:val="both"/>
      </w:pPr>
      <w:r>
        <w:tab/>
      </w:r>
      <w:r>
        <w:rPr>
          <w:b/>
          <w:bCs/>
        </w:rPr>
        <w:t xml:space="preserve">CHAPTER </w:t>
      </w:r>
      <w:r w:rsidR="007A7611">
        <w:rPr>
          <w:b/>
          <w:bCs/>
        </w:rPr>
        <w:t>1</w:t>
      </w:r>
    </w:p>
    <w:p w14:paraId="2B4ABCB4" w14:textId="77777777" w:rsidR="007A7611" w:rsidRDefault="009D7387" w:rsidP="00F61096">
      <w:pPr>
        <w:tabs>
          <w:tab w:val="center" w:pos="4680"/>
        </w:tabs>
        <w:jc w:val="both"/>
        <w:rPr>
          <w:b/>
          <w:bCs/>
          <w:u w:val="single"/>
        </w:rPr>
      </w:pPr>
      <w:r>
        <w:tab/>
      </w:r>
      <w:r>
        <w:rPr>
          <w:b/>
          <w:bCs/>
        </w:rPr>
        <w:t xml:space="preserve"> </w:t>
      </w:r>
    </w:p>
    <w:p w14:paraId="6D361C4E" w14:textId="77777777" w:rsidR="009D7387" w:rsidRDefault="007A7611" w:rsidP="00F00465">
      <w:pPr>
        <w:tabs>
          <w:tab w:val="center" w:pos="4680"/>
        </w:tabs>
        <w:jc w:val="center"/>
      </w:pPr>
      <w:r>
        <w:rPr>
          <w:b/>
          <w:bCs/>
          <w:u w:val="single"/>
        </w:rPr>
        <w:t>GENERAL</w:t>
      </w:r>
      <w:r w:rsidR="009741F2" w:rsidRPr="009829C0">
        <w:rPr>
          <w:b/>
          <w:bCs/>
          <w:u w:val="single"/>
        </w:rPr>
        <w:t xml:space="preserve"> </w:t>
      </w:r>
      <w:r w:rsidR="009D7387">
        <w:rPr>
          <w:b/>
          <w:bCs/>
          <w:u w:val="single"/>
        </w:rPr>
        <w:t>WASTEWATER REGULATIONS</w:t>
      </w:r>
    </w:p>
    <w:p w14:paraId="4FE8D126" w14:textId="77777777" w:rsidR="009D7387" w:rsidRDefault="009D7387" w:rsidP="00F61096">
      <w:pPr>
        <w:jc w:val="both"/>
      </w:pPr>
    </w:p>
    <w:p w14:paraId="31AC7F8A" w14:textId="77777777" w:rsidR="009D7387" w:rsidRDefault="009D7387" w:rsidP="00F61096">
      <w:pPr>
        <w:jc w:val="both"/>
      </w:pPr>
      <w:r>
        <w:rPr>
          <w:b/>
          <w:bCs/>
        </w:rPr>
        <w:t>SECTION</w:t>
      </w:r>
    </w:p>
    <w:p w14:paraId="41A597B7" w14:textId="77777777" w:rsidR="009D7387" w:rsidRDefault="00F34CB8" w:rsidP="00F61096">
      <w:pPr>
        <w:jc w:val="both"/>
      </w:pPr>
      <w:r>
        <w:t>1</w:t>
      </w:r>
      <w:r w:rsidR="009D7387">
        <w:t>01</w:t>
      </w:r>
      <w:r>
        <w:t>.</w:t>
      </w:r>
      <w:r>
        <w:tab/>
      </w:r>
      <w:r w:rsidR="009D7387">
        <w:t>Purpose and policy.</w:t>
      </w:r>
    </w:p>
    <w:p w14:paraId="08BA255F" w14:textId="77777777" w:rsidR="00D22B40" w:rsidRDefault="00F34CB8" w:rsidP="00F61096">
      <w:pPr>
        <w:jc w:val="both"/>
      </w:pPr>
      <w:r>
        <w:t>1</w:t>
      </w:r>
      <w:r w:rsidR="00D22B40">
        <w:t>02.</w:t>
      </w:r>
      <w:r>
        <w:tab/>
      </w:r>
      <w:r w:rsidR="009829C0">
        <w:t>Administrative</w:t>
      </w:r>
    </w:p>
    <w:p w14:paraId="6838517A" w14:textId="77777777" w:rsidR="009D7387" w:rsidRDefault="009D7387" w:rsidP="00F61096">
      <w:pPr>
        <w:jc w:val="both"/>
      </w:pPr>
      <w:r>
        <w:t>1</w:t>
      </w:r>
      <w:r w:rsidR="00F34CB8">
        <w:t>03</w:t>
      </w:r>
      <w:r>
        <w:t>.</w:t>
      </w:r>
      <w:r w:rsidR="00F34CB8">
        <w:tab/>
      </w:r>
      <w:r>
        <w:t>Definitions.</w:t>
      </w:r>
    </w:p>
    <w:p w14:paraId="539A965A" w14:textId="77777777" w:rsidR="00F34CB8" w:rsidRDefault="009829C0" w:rsidP="00F61096">
      <w:pPr>
        <w:jc w:val="both"/>
      </w:pPr>
      <w:r>
        <w:t>104.</w:t>
      </w:r>
      <w:r>
        <w:tab/>
        <w:t>Proper waste disposal r</w:t>
      </w:r>
      <w:r w:rsidR="00F34CB8">
        <w:t>equired</w:t>
      </w:r>
      <w:r>
        <w:t>.</w:t>
      </w:r>
    </w:p>
    <w:p w14:paraId="6C86DD26" w14:textId="77777777" w:rsidR="009D7387" w:rsidRDefault="009D7387" w:rsidP="00F61096">
      <w:pPr>
        <w:jc w:val="both"/>
      </w:pPr>
      <w:r>
        <w:t>1</w:t>
      </w:r>
      <w:r w:rsidR="00F34CB8">
        <w:t>0</w:t>
      </w:r>
      <w:r>
        <w:t>5</w:t>
      </w:r>
      <w:r w:rsidR="00F34CB8">
        <w:t>.</w:t>
      </w:r>
      <w:r w:rsidR="00F34CB8">
        <w:tab/>
      </w:r>
      <w:r>
        <w:t>Private domestic wastewater disposal.</w:t>
      </w:r>
    </w:p>
    <w:p w14:paraId="0CDEEE93" w14:textId="77777777" w:rsidR="00F34CB8" w:rsidRDefault="00F34CB8" w:rsidP="00F61096">
      <w:pPr>
        <w:jc w:val="both"/>
      </w:pPr>
      <w:r>
        <w:t>106.</w:t>
      </w:r>
      <w:r>
        <w:tab/>
        <w:t>Connection to public sewers.</w:t>
      </w:r>
    </w:p>
    <w:p w14:paraId="5F7322F1" w14:textId="77777777" w:rsidR="00F34CB8" w:rsidRDefault="00F34CB8" w:rsidP="00F61096">
      <w:pPr>
        <w:jc w:val="both"/>
      </w:pPr>
      <w:r>
        <w:t>107.</w:t>
      </w:r>
      <w:r>
        <w:tab/>
        <w:t>Septic tank effluent pump or grinder pump wastewater systems.</w:t>
      </w:r>
    </w:p>
    <w:p w14:paraId="5F105177" w14:textId="77777777" w:rsidR="009D7387" w:rsidRDefault="009D7387" w:rsidP="00F61096">
      <w:pPr>
        <w:jc w:val="both"/>
      </w:pPr>
      <w:r>
        <w:t>1</w:t>
      </w:r>
      <w:r w:rsidR="00F34CB8">
        <w:t>08</w:t>
      </w:r>
      <w:r>
        <w:t>.</w:t>
      </w:r>
      <w:r w:rsidR="00F34CB8">
        <w:tab/>
      </w:r>
      <w:r>
        <w:t>Regulation of holding tank waste disposal or trucked in waste.</w:t>
      </w:r>
    </w:p>
    <w:p w14:paraId="10121AE0" w14:textId="77777777" w:rsidR="009D7387" w:rsidRDefault="009D7387" w:rsidP="00F61096">
      <w:pPr>
        <w:jc w:val="both"/>
      </w:pPr>
      <w:r>
        <w:t>1</w:t>
      </w:r>
      <w:r w:rsidR="00F34CB8">
        <w:t>09</w:t>
      </w:r>
      <w:r>
        <w:t>.</w:t>
      </w:r>
      <w:r w:rsidR="00F34CB8">
        <w:tab/>
      </w:r>
      <w:r>
        <w:t>Discharge regulations.</w:t>
      </w:r>
    </w:p>
    <w:p w14:paraId="219DB248" w14:textId="77777777" w:rsidR="009D7387" w:rsidRDefault="009829C0" w:rsidP="00F61096">
      <w:pPr>
        <w:jc w:val="both"/>
      </w:pPr>
      <w:r>
        <w:t>110.</w:t>
      </w:r>
      <w:r>
        <w:tab/>
        <w:t>Enforcement and a</w:t>
      </w:r>
      <w:r w:rsidR="00F34CB8">
        <w:t>batement</w:t>
      </w:r>
      <w:r>
        <w:t>.</w:t>
      </w:r>
    </w:p>
    <w:p w14:paraId="39CD42C2" w14:textId="77777777" w:rsidR="00F34CB8" w:rsidRDefault="00F34CB8" w:rsidP="00F61096">
      <w:pPr>
        <w:jc w:val="both"/>
      </w:pPr>
    </w:p>
    <w:p w14:paraId="1286D4B6" w14:textId="77777777" w:rsidR="009D7387" w:rsidRDefault="009D7387" w:rsidP="00F61096">
      <w:pPr>
        <w:ind w:firstLine="720"/>
        <w:jc w:val="both"/>
      </w:pPr>
      <w:r>
        <w:rPr>
          <w:b/>
          <w:bCs/>
        </w:rPr>
        <w:t>101.</w:t>
      </w:r>
      <w:r w:rsidR="009011FE">
        <w:rPr>
          <w:b/>
          <w:bCs/>
        </w:rPr>
        <w:fldChar w:fldCharType="begin"/>
      </w:r>
      <w:r>
        <w:rPr>
          <w:b/>
          <w:bCs/>
        </w:rPr>
        <w:instrText>ADVANCE \r7</w:instrText>
      </w:r>
      <w:r w:rsidR="009011FE">
        <w:rPr>
          <w:b/>
          <w:bCs/>
        </w:rPr>
        <w:fldChar w:fldCharType="end"/>
      </w:r>
      <w:r>
        <w:rPr>
          <w:b/>
          <w:bCs/>
          <w:u w:val="single"/>
        </w:rPr>
        <w:t>Purpose and policy</w:t>
      </w:r>
      <w:r>
        <w:t xml:space="preserve">.  This chapter sets forth uniform requirements for </w:t>
      </w:r>
      <w:r w:rsidR="009741F2">
        <w:t xml:space="preserve">users of the City </w:t>
      </w:r>
      <w:r>
        <w:t xml:space="preserve">of </w:t>
      </w:r>
      <w:r>
        <w:rPr>
          <w:u w:val="single"/>
        </w:rPr>
        <w:t>              </w:t>
      </w:r>
      <w:r>
        <w:t>, Tennessee, wastewater treatment system</w:t>
      </w:r>
      <w:r w:rsidR="009741F2">
        <w:t xml:space="preserve"> and enables the </w:t>
      </w:r>
      <w:r w:rsidR="00C017B0">
        <w:t xml:space="preserve">city </w:t>
      </w:r>
      <w:r w:rsidR="009741F2">
        <w:t xml:space="preserve">to comply with </w:t>
      </w:r>
      <w:r w:rsidR="009829C0">
        <w:t xml:space="preserve">the </w:t>
      </w:r>
      <w:r w:rsidR="009741F2">
        <w:t xml:space="preserve">Federal </w:t>
      </w:r>
      <w:r w:rsidR="002F7470">
        <w:t xml:space="preserve">Clean Water Act and the state Water Quality Control Act and rules adopted pursuant to these </w:t>
      </w:r>
      <w:r w:rsidR="00C017B0">
        <w:t>a</w:t>
      </w:r>
      <w:r w:rsidR="002F7470">
        <w:t>cts</w:t>
      </w:r>
      <w:r>
        <w:t>.  The objectives of this chapter are:</w:t>
      </w:r>
    </w:p>
    <w:p w14:paraId="599B017D" w14:textId="77777777" w:rsidR="00B64E5E" w:rsidRDefault="007C4E4F" w:rsidP="007C4E4F">
      <w:pPr>
        <w:jc w:val="both"/>
      </w:pPr>
      <w:r>
        <w:tab/>
        <w:t>(1)</w:t>
      </w:r>
      <w:r w:rsidR="00B64E5E">
        <w:tab/>
        <w:t>To protect public health,</w:t>
      </w:r>
    </w:p>
    <w:p w14:paraId="2A94FB2B" w14:textId="77777777" w:rsidR="009741F2" w:rsidRDefault="009D7387" w:rsidP="00F61096">
      <w:pPr>
        <w:tabs>
          <w:tab w:val="left" w:pos="-1440"/>
        </w:tabs>
        <w:ind w:firstLine="720"/>
        <w:jc w:val="both"/>
      </w:pPr>
      <w:r>
        <w:t>(</w:t>
      </w:r>
      <w:r w:rsidR="00B64E5E">
        <w:t>2</w:t>
      </w:r>
      <w:r w:rsidR="007C4E4F">
        <w:t>)</w:t>
      </w:r>
      <w:r>
        <w:tab/>
        <w:t>To prevent the introduction of pollutants into the munic</w:t>
      </w:r>
      <w:r w:rsidR="009741F2">
        <w:t>ipal wastewater treatment facility</w:t>
      </w:r>
      <w:r>
        <w:t>, which will inte</w:t>
      </w:r>
      <w:r w:rsidR="009741F2">
        <w:t>rfere with the system operation;</w:t>
      </w:r>
    </w:p>
    <w:p w14:paraId="30746389" w14:textId="77777777" w:rsidR="009D7387" w:rsidRDefault="00B64E5E" w:rsidP="00F61096">
      <w:pPr>
        <w:tabs>
          <w:tab w:val="left" w:pos="-1440"/>
        </w:tabs>
        <w:ind w:firstLine="720"/>
        <w:jc w:val="both"/>
      </w:pPr>
      <w:r>
        <w:t>(3</w:t>
      </w:r>
      <w:r w:rsidR="009741F2">
        <w:t>)</w:t>
      </w:r>
      <w:r w:rsidR="009741F2">
        <w:tab/>
      </w:r>
      <w:r w:rsidR="009D7387">
        <w:t xml:space="preserve"> </w:t>
      </w:r>
      <w:r w:rsidR="009741F2">
        <w:t>To prevent the introduction of pollutants into the wastewater treatment facility that will pass through the facility, inadequately treated, into the receiving waters, or otherwise be incompatible</w:t>
      </w:r>
      <w:r w:rsidR="007C7C3A">
        <w:t xml:space="preserve"> with the </w:t>
      </w:r>
      <w:r w:rsidR="009D7387">
        <w:t>treatment facilit</w:t>
      </w:r>
      <w:r w:rsidR="007C7C3A">
        <w:t>y</w:t>
      </w:r>
      <w:r w:rsidR="009D7387">
        <w:t>;</w:t>
      </w:r>
    </w:p>
    <w:p w14:paraId="7C1B3A1C" w14:textId="77777777" w:rsidR="009D7387" w:rsidRDefault="009D7387" w:rsidP="00F61096">
      <w:pPr>
        <w:tabs>
          <w:tab w:val="left" w:pos="-1440"/>
        </w:tabs>
        <w:ind w:firstLine="720"/>
        <w:jc w:val="both"/>
      </w:pPr>
      <w:r>
        <w:t>(</w:t>
      </w:r>
      <w:r w:rsidR="00B64E5E">
        <w:t>4</w:t>
      </w:r>
      <w:r w:rsidR="007C7C3A">
        <w:t>)</w:t>
      </w:r>
      <w:r w:rsidR="007C7C3A">
        <w:tab/>
        <w:t>To protect facility personnel who may be affect</w:t>
      </w:r>
      <w:r w:rsidR="00102A5E">
        <w:t xml:space="preserve">ed by wastewater, wastewater borne components, </w:t>
      </w:r>
      <w:r w:rsidR="007C7C3A">
        <w:t>and sludge in the course of their employment and the general public;</w:t>
      </w:r>
    </w:p>
    <w:p w14:paraId="3B913EFB" w14:textId="77777777" w:rsidR="009D7387" w:rsidRDefault="00B64E5E" w:rsidP="00F61096">
      <w:pPr>
        <w:tabs>
          <w:tab w:val="left" w:pos="-1440"/>
        </w:tabs>
        <w:ind w:firstLine="720"/>
        <w:jc w:val="both"/>
      </w:pPr>
      <w:r>
        <w:t>(5</w:t>
      </w:r>
      <w:r w:rsidR="009D7387">
        <w:t>)</w:t>
      </w:r>
      <w:r w:rsidR="009D7387">
        <w:tab/>
        <w:t xml:space="preserve">To </w:t>
      </w:r>
      <w:r w:rsidR="007C7C3A">
        <w:t xml:space="preserve">promote reuse and recycling of industrial wastewater and sludge from the </w:t>
      </w:r>
      <w:r w:rsidR="007C7C3A">
        <w:lastRenderedPageBreak/>
        <w:t>facility</w:t>
      </w:r>
      <w:r w:rsidR="009D7387">
        <w:t>;</w:t>
      </w:r>
    </w:p>
    <w:p w14:paraId="4E29F1EF" w14:textId="77777777" w:rsidR="009D7387" w:rsidRDefault="00B64E5E" w:rsidP="00F61096">
      <w:pPr>
        <w:tabs>
          <w:tab w:val="left" w:pos="-1440"/>
        </w:tabs>
        <w:ind w:firstLine="720"/>
        <w:jc w:val="both"/>
      </w:pPr>
      <w:r>
        <w:t>(6</w:t>
      </w:r>
      <w:r w:rsidR="007C7C3A">
        <w:t>)</w:t>
      </w:r>
      <w:r w:rsidR="007C7C3A">
        <w:tab/>
        <w:t>To provide for fees for the equitable distribution of the cost of operation, maintenance, and improvement of the facility;</w:t>
      </w:r>
      <w:r w:rsidR="0086713C">
        <w:t xml:space="preserve"> </w:t>
      </w:r>
      <w:r w:rsidR="007C7C3A">
        <w:t>and</w:t>
      </w:r>
    </w:p>
    <w:p w14:paraId="3A3333FE" w14:textId="77777777" w:rsidR="007C7C3A" w:rsidRDefault="00B64E5E" w:rsidP="00F61096">
      <w:pPr>
        <w:tabs>
          <w:tab w:val="left" w:pos="-1440"/>
        </w:tabs>
        <w:ind w:firstLine="720"/>
        <w:jc w:val="both"/>
      </w:pPr>
      <w:r>
        <w:t>(7</w:t>
      </w:r>
      <w:r w:rsidR="007C7C3A">
        <w:t>)</w:t>
      </w:r>
      <w:r w:rsidR="007C7C3A">
        <w:tab/>
        <w:t xml:space="preserve">To enable the </w:t>
      </w:r>
      <w:r w:rsidR="00C017B0">
        <w:t>c</w:t>
      </w:r>
      <w:r w:rsidR="007C7C3A">
        <w:t xml:space="preserve">ity to comply with its </w:t>
      </w:r>
      <w:r w:rsidR="00735693">
        <w:t>National Pollution Discharge Elimination System (</w:t>
      </w:r>
      <w:r w:rsidR="007C7C3A">
        <w:t>NPDES</w:t>
      </w:r>
      <w:r w:rsidR="00735693">
        <w:t>)</w:t>
      </w:r>
      <w:r w:rsidR="007C7C3A">
        <w:t xml:space="preserve"> Permit conditions, sludge and biosolid use and disposal requirement, and any other Federal or State </w:t>
      </w:r>
      <w:r w:rsidR="002F7470">
        <w:t>industrial pretreatment rules</w:t>
      </w:r>
      <w:r w:rsidR="007C7C3A">
        <w:t xml:space="preserve"> to which the facility is subject. </w:t>
      </w:r>
    </w:p>
    <w:p w14:paraId="595E6CC4" w14:textId="77777777" w:rsidR="002135EC" w:rsidRDefault="009829C0" w:rsidP="00F61096">
      <w:pPr>
        <w:tabs>
          <w:tab w:val="left" w:pos="-1440"/>
        </w:tabs>
        <w:jc w:val="both"/>
      </w:pPr>
      <w:r>
        <w:tab/>
      </w:r>
      <w:r w:rsidR="002135EC" w:rsidRPr="00B56EC8">
        <w:t xml:space="preserve">In meeting these objectives, this chapter provides that all persons in the service area of the city of </w:t>
      </w:r>
      <w:r>
        <w:t xml:space="preserve">____________  </w:t>
      </w:r>
      <w:r w:rsidR="002135EC" w:rsidRPr="00B56EC8">
        <w:t xml:space="preserve">must have adequate wastewater treatment either in the form of a connection to the municipal wastewater treatment system or, where the system is not available, an appropriate private disposal system.  </w:t>
      </w:r>
    </w:p>
    <w:p w14:paraId="167F7EB6" w14:textId="77777777" w:rsidR="009D7387" w:rsidRDefault="009D7387" w:rsidP="00F61096">
      <w:pPr>
        <w:tabs>
          <w:tab w:val="left" w:pos="-1440"/>
        </w:tabs>
        <w:ind w:firstLine="720"/>
        <w:jc w:val="both"/>
        <w:sectPr w:rsidR="009D7387">
          <w:footerReference w:type="even" r:id="rId11"/>
          <w:footerReference w:type="default" r:id="rId12"/>
          <w:endnotePr>
            <w:numFmt w:val="decimal"/>
          </w:endnotePr>
          <w:pgSz w:w="12240" w:h="15840"/>
          <w:pgMar w:top="1440" w:right="1440" w:bottom="1440" w:left="1440" w:header="1440" w:footer="1440" w:gutter="0"/>
          <w:cols w:space="720"/>
          <w:noEndnote/>
        </w:sectPr>
      </w:pPr>
    </w:p>
    <w:p w14:paraId="342CC7FC" w14:textId="77777777" w:rsidR="009D7387" w:rsidRDefault="009D2E77" w:rsidP="00F61096">
      <w:pPr>
        <w:ind w:firstLine="720"/>
        <w:jc w:val="both"/>
      </w:pPr>
      <w:r>
        <w:t xml:space="preserve">This chapter shall apply to all users inside or outside the </w:t>
      </w:r>
      <w:r w:rsidR="00C017B0">
        <w:t>c</w:t>
      </w:r>
      <w:r>
        <w:t xml:space="preserve">ity who are, by </w:t>
      </w:r>
      <w:r w:rsidR="00AE6A60">
        <w:t xml:space="preserve">implied </w:t>
      </w:r>
      <w:r>
        <w:t xml:space="preserve">contract or </w:t>
      </w:r>
      <w:r w:rsidR="00AE6A60">
        <w:t xml:space="preserve">written </w:t>
      </w:r>
      <w:r>
        <w:t>agreement with the city</w:t>
      </w:r>
      <w:r w:rsidR="0005010F">
        <w:t>,</w:t>
      </w:r>
      <w:r>
        <w:t xml:space="preserve"> dischargers of applicable was</w:t>
      </w:r>
      <w:r w:rsidR="00E01C51">
        <w:t>tewater</w:t>
      </w:r>
      <w:r>
        <w:t xml:space="preserve"> to the wastewater treatment facility. </w:t>
      </w:r>
      <w:r w:rsidR="002135EC">
        <w:t>C</w:t>
      </w:r>
      <w:r w:rsidR="009D7387">
        <w:t xml:space="preserve">hapter </w:t>
      </w:r>
      <w:r w:rsidR="002135EC">
        <w:t xml:space="preserve">2 </w:t>
      </w:r>
      <w:r w:rsidR="009D7387">
        <w:t xml:space="preserve">provides for the issuance of permits to system users, </w:t>
      </w:r>
      <w:r>
        <w:t>for monitoring, compliance, and enforcement activities; establishes administrative review procedures</w:t>
      </w:r>
      <w:r w:rsidR="002135EC">
        <w:t xml:space="preserve"> for industrial users or other users whose discharge can interfere with or cause violations to occur at the wastewater treatment facility.  Chapter 2 </w:t>
      </w:r>
      <w:r w:rsidR="00CF511E">
        <w:t>details permitting requirement</w:t>
      </w:r>
      <w:r w:rsidR="0005010F">
        <w:t>s</w:t>
      </w:r>
      <w:r w:rsidR="00CF511E">
        <w:t xml:space="preserve"> including</w:t>
      </w:r>
      <w:r w:rsidR="009D7387">
        <w:t xml:space="preserve"> the setting of fees for the full and equitable distribution of costs resulting from the operation, maintenance, and capital recovery of the wastewater treatment system and from other activities required by the enforcement and administrative program established herein.</w:t>
      </w:r>
    </w:p>
    <w:p w14:paraId="3500ED68" w14:textId="77777777" w:rsidR="009D2E77" w:rsidRDefault="009D2E77" w:rsidP="00F61096">
      <w:pPr>
        <w:ind w:firstLine="720"/>
        <w:jc w:val="both"/>
      </w:pPr>
    </w:p>
    <w:p w14:paraId="7FA086F8" w14:textId="77777777" w:rsidR="009D7387" w:rsidRDefault="004C2AD8" w:rsidP="00F61096">
      <w:pPr>
        <w:ind w:firstLine="720"/>
        <w:jc w:val="both"/>
      </w:pPr>
      <w:r>
        <w:rPr>
          <w:b/>
        </w:rPr>
        <w:t>1</w:t>
      </w:r>
      <w:r w:rsidR="009D2E77" w:rsidRPr="009D2E77">
        <w:rPr>
          <w:b/>
        </w:rPr>
        <w:t xml:space="preserve">02.  </w:t>
      </w:r>
      <w:commentRangeStart w:id="1"/>
      <w:r w:rsidR="009D2E77" w:rsidRPr="009D2E77">
        <w:rPr>
          <w:b/>
          <w:u w:val="single"/>
        </w:rPr>
        <w:t>Administrative</w:t>
      </w:r>
      <w:r w:rsidR="009D2E77" w:rsidRPr="009D2E77">
        <w:rPr>
          <w:u w:val="single"/>
        </w:rPr>
        <w:t>.</w:t>
      </w:r>
      <w:r w:rsidR="009D2E77">
        <w:t xml:space="preserve"> </w:t>
      </w:r>
      <w:r w:rsidR="009D7387">
        <w:t xml:space="preserve"> </w:t>
      </w:r>
      <w:commentRangeEnd w:id="1"/>
      <w:r w:rsidR="006857EC">
        <w:rPr>
          <w:rStyle w:val="CommentReference"/>
        </w:rPr>
        <w:commentReference w:id="1"/>
      </w:r>
      <w:r w:rsidR="009D7387">
        <w:t>Except as otherwise provided herein, the local administrative officer of the city shall administer, implement, and enforce the provisions of this chapter.</w:t>
      </w:r>
    </w:p>
    <w:p w14:paraId="4C66D047" w14:textId="77777777" w:rsidR="009D7387" w:rsidRDefault="009D7387" w:rsidP="00F61096">
      <w:pPr>
        <w:jc w:val="both"/>
      </w:pPr>
    </w:p>
    <w:p w14:paraId="1F511B1F" w14:textId="77777777" w:rsidR="009D7387" w:rsidRDefault="009D7387" w:rsidP="00F61096">
      <w:pPr>
        <w:ind w:firstLine="720"/>
        <w:jc w:val="both"/>
      </w:pPr>
      <w:r>
        <w:rPr>
          <w:b/>
          <w:bCs/>
        </w:rPr>
        <w:t>1</w:t>
      </w:r>
      <w:r w:rsidR="004C2AD8">
        <w:rPr>
          <w:b/>
          <w:bCs/>
        </w:rPr>
        <w:t>0</w:t>
      </w:r>
      <w:r w:rsidR="0053584C">
        <w:rPr>
          <w:b/>
          <w:bCs/>
        </w:rPr>
        <w:t>3</w:t>
      </w:r>
      <w:r w:rsidR="0086713C">
        <w:rPr>
          <w:b/>
          <w:bCs/>
        </w:rPr>
        <w:t xml:space="preserve">. </w:t>
      </w:r>
      <w:commentRangeStart w:id="2"/>
      <w:r>
        <w:rPr>
          <w:b/>
          <w:bCs/>
          <w:u w:val="single"/>
        </w:rPr>
        <w:t>Definitions</w:t>
      </w:r>
      <w:commentRangeEnd w:id="2"/>
      <w:r w:rsidR="00BC6C02">
        <w:rPr>
          <w:rStyle w:val="CommentReference"/>
        </w:rPr>
        <w:commentReference w:id="2"/>
      </w:r>
      <w:r>
        <w:t>.  Unless the context specifically indicates otherwise, the following terms and phrases, as used in this chapter, shall have the meanings hereinafter designated:</w:t>
      </w:r>
    </w:p>
    <w:p w14:paraId="058A3A40" w14:textId="77777777" w:rsidR="007C4E4F" w:rsidRDefault="007C4E4F" w:rsidP="007C4E4F">
      <w:pPr>
        <w:tabs>
          <w:tab w:val="left" w:pos="-1440"/>
        </w:tabs>
        <w:jc w:val="both"/>
      </w:pPr>
      <w:r>
        <w:tab/>
        <w:t>(1)</w:t>
      </w:r>
      <w:r>
        <w:tab/>
      </w:r>
      <w:r w:rsidR="00D17228">
        <w:t>“Administrator.” The Administrator or the United States Environmental Protection Agency.</w:t>
      </w:r>
    </w:p>
    <w:p w14:paraId="22E94F64" w14:textId="77777777" w:rsidR="000352E6" w:rsidRDefault="007C4E4F" w:rsidP="007C4E4F">
      <w:pPr>
        <w:tabs>
          <w:tab w:val="left" w:pos="-1440"/>
        </w:tabs>
        <w:jc w:val="both"/>
      </w:pPr>
      <w:r>
        <w:tab/>
        <w:t>(2)</w:t>
      </w:r>
      <w:r>
        <w:tab/>
      </w:r>
      <w:r w:rsidR="009D7387">
        <w:t xml:space="preserve">"Act or the Act."  The Federal Water Pollution Control Act, also known as </w:t>
      </w:r>
      <w:r w:rsidR="0005010F">
        <w:t xml:space="preserve">the Clean Water Act, as amended and found in  </w:t>
      </w:r>
      <w:r w:rsidR="009D7387">
        <w:t>33 U.S.C.</w:t>
      </w:r>
      <w:r w:rsidR="005102DF">
        <w:t xml:space="preserve"> </w:t>
      </w:r>
      <w:r w:rsidR="005102DF" w:rsidRPr="007C4E4F">
        <w:rPr>
          <w:rFonts w:ascii="Arial" w:hAnsi="Arial" w:cs="Arial"/>
        </w:rPr>
        <w:t>§</w:t>
      </w:r>
      <w:r w:rsidR="009D7387">
        <w:t xml:space="preserve"> 1251, </w:t>
      </w:r>
      <w:r w:rsidR="009D7387" w:rsidRPr="007C4E4F">
        <w:rPr>
          <w:u w:val="single"/>
        </w:rPr>
        <w:t>et</w:t>
      </w:r>
      <w:r w:rsidR="009D7387">
        <w:t xml:space="preserve"> </w:t>
      </w:r>
      <w:r w:rsidR="009D7387" w:rsidRPr="007C4E4F">
        <w:rPr>
          <w:u w:val="single"/>
        </w:rPr>
        <w:t>seq</w:t>
      </w:r>
      <w:r w:rsidR="009D7387">
        <w:t>.</w:t>
      </w:r>
    </w:p>
    <w:p w14:paraId="6B977443" w14:textId="77777777" w:rsidR="000352E6" w:rsidRDefault="007C4E4F" w:rsidP="007C4E4F">
      <w:pPr>
        <w:tabs>
          <w:tab w:val="left" w:pos="-1440"/>
        </w:tabs>
        <w:jc w:val="both"/>
      </w:pPr>
      <w:r>
        <w:tab/>
        <w:t>(3)</w:t>
      </w:r>
      <w:r>
        <w:tab/>
      </w:r>
      <w:r w:rsidR="009D7387">
        <w:t>"Approval authority."  The Tennessee Department of Environment and Conservation, Division of Water Pollution Control.</w:t>
      </w:r>
    </w:p>
    <w:p w14:paraId="2C540C60" w14:textId="77777777" w:rsidR="0081056D" w:rsidRDefault="007C4E4F" w:rsidP="007C4E4F">
      <w:pPr>
        <w:tabs>
          <w:tab w:val="left" w:pos="-1440"/>
        </w:tabs>
        <w:jc w:val="both"/>
      </w:pPr>
      <w:r>
        <w:tab/>
        <w:t>(4)</w:t>
      </w:r>
      <w:r>
        <w:tab/>
      </w:r>
      <w:r w:rsidR="0081056D">
        <w:t>"Authorized  or Duly Authorized Representative of industrial user:</w:t>
      </w:r>
    </w:p>
    <w:p w14:paraId="2F6B9737" w14:textId="77777777" w:rsidR="0081056D" w:rsidRDefault="007C4E4F" w:rsidP="00F61096">
      <w:pPr>
        <w:tabs>
          <w:tab w:val="left" w:pos="-1440"/>
        </w:tabs>
        <w:ind w:left="720" w:firstLine="720"/>
        <w:jc w:val="both"/>
      </w:pPr>
      <w:r>
        <w:t>(</w:t>
      </w:r>
      <w:r w:rsidR="0081056D">
        <w:t>a)</w:t>
      </w:r>
      <w:r w:rsidR="0081056D">
        <w:tab/>
        <w:t xml:space="preserve">If the </w:t>
      </w:r>
      <w:r w:rsidR="00C017B0">
        <w:t>u</w:t>
      </w:r>
      <w:r w:rsidR="0081056D">
        <w:t>ser is a corporation:</w:t>
      </w:r>
    </w:p>
    <w:p w14:paraId="4D94F8BD" w14:textId="77777777" w:rsidR="0081056D" w:rsidRDefault="0081056D" w:rsidP="00A42B5D">
      <w:pPr>
        <w:tabs>
          <w:tab w:val="left" w:pos="-1440"/>
        </w:tabs>
        <w:ind w:left="1440" w:firstLine="720"/>
        <w:jc w:val="both"/>
      </w:pPr>
      <w:r>
        <w:t>(</w:t>
      </w:r>
      <w:proofErr w:type="spellStart"/>
      <w:r>
        <w:t>i</w:t>
      </w:r>
      <w:proofErr w:type="spellEnd"/>
      <w:r>
        <w:t>)</w:t>
      </w:r>
      <w:r>
        <w:tab/>
        <w:t>The president, secretary, treasurer, or vice-president of the corporation in charge of a principal business function, or any person who performs similar policy or decision-making functions for the corporation; or</w:t>
      </w:r>
    </w:p>
    <w:p w14:paraId="671749BE" w14:textId="77777777" w:rsidR="0081056D" w:rsidRDefault="0081056D" w:rsidP="00A42B5D">
      <w:pPr>
        <w:tabs>
          <w:tab w:val="left" w:pos="-1440"/>
        </w:tabs>
        <w:ind w:left="1440" w:firstLine="720"/>
        <w:jc w:val="both"/>
      </w:pPr>
      <w:r>
        <w:t>(ii)</w:t>
      </w:r>
      <w:r>
        <w:tab/>
        <w:t>The manager of one or more manufacturing, production, or operating facilities, provided the man</w:t>
      </w:r>
      <w:r w:rsidR="0005010F">
        <w:t>a</w:t>
      </w:r>
      <w:r>
        <w:t xml:space="preserve">ger is authorized to make management decisions that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 can insure that the necessary systems are established or actions taken to gather complete and accurate information for individual wastewater discharge permit requirements; and where authority to sign documents has been assigned or delegated to the manager in accordance with corporate procedures. </w:t>
      </w:r>
    </w:p>
    <w:p w14:paraId="0374EB20" w14:textId="77777777" w:rsidR="0081056D" w:rsidRDefault="0081056D" w:rsidP="00A42B5D">
      <w:pPr>
        <w:tabs>
          <w:tab w:val="left" w:pos="-1440"/>
        </w:tabs>
        <w:ind w:left="720" w:firstLine="720"/>
        <w:jc w:val="both"/>
      </w:pPr>
      <w:r>
        <w:lastRenderedPageBreak/>
        <w:t>(b)</w:t>
      </w:r>
      <w:r>
        <w:tab/>
        <w:t xml:space="preserve">If the </w:t>
      </w:r>
      <w:r w:rsidR="00C017B0">
        <w:t>u</w:t>
      </w:r>
      <w:r>
        <w:t>ser is a partnership or sole proprietorship: a general partner or proprietor, respectively.</w:t>
      </w:r>
    </w:p>
    <w:p w14:paraId="376CC9B9" w14:textId="77777777" w:rsidR="0081056D" w:rsidRDefault="0081056D" w:rsidP="00A42B5D">
      <w:pPr>
        <w:tabs>
          <w:tab w:val="left" w:pos="-1440"/>
        </w:tabs>
        <w:ind w:left="720" w:firstLine="720"/>
        <w:jc w:val="both"/>
      </w:pPr>
      <w:r>
        <w:t>(c)</w:t>
      </w:r>
      <w:r>
        <w:tab/>
        <w:t xml:space="preserve">If the </w:t>
      </w:r>
      <w:r w:rsidR="00C017B0">
        <w:t>u</w:t>
      </w:r>
      <w:r>
        <w:t xml:space="preserve">ser is a </w:t>
      </w:r>
      <w:r w:rsidR="00C017B0">
        <w:t>federal</w:t>
      </w:r>
      <w:r>
        <w:t xml:space="preserve">, </w:t>
      </w:r>
      <w:r w:rsidR="00C017B0">
        <w:t>state</w:t>
      </w:r>
      <w:r>
        <w:t>, or local governmental agency: a director or highest official appointed or designated to oversee the operation and performance of the activities of the governmental facility, or their designee.</w:t>
      </w:r>
    </w:p>
    <w:p w14:paraId="6383804B" w14:textId="77777777" w:rsidR="00794AB2" w:rsidRDefault="0081056D" w:rsidP="00A42B5D">
      <w:pPr>
        <w:tabs>
          <w:tab w:val="left" w:pos="-1440"/>
        </w:tabs>
        <w:ind w:left="720" w:firstLine="720"/>
        <w:jc w:val="both"/>
      </w:pPr>
      <w:r>
        <w:t>(d)</w:t>
      </w:r>
      <w:r>
        <w:tab/>
        <w:t xml:space="preserve">The individual described in paragraphs </w:t>
      </w:r>
      <w:r w:rsidR="005F1C53">
        <w:t>(</w:t>
      </w:r>
      <w:r>
        <w:t>a</w:t>
      </w:r>
      <w:r w:rsidR="005F1C53">
        <w:t>)</w:t>
      </w:r>
      <w:r>
        <w:t>-</w:t>
      </w:r>
      <w:r w:rsidR="005F1C53">
        <w:t>(</w:t>
      </w:r>
      <w:r>
        <w:t>c</w:t>
      </w:r>
      <w:r w:rsidR="005F1C53">
        <w:t>)</w:t>
      </w:r>
      <w:r>
        <w:t xml:space="preserve">, above, may designate a </w:t>
      </w:r>
      <w:r w:rsidR="00C017B0">
        <w:t xml:space="preserve">duly authorized representative </w:t>
      </w:r>
      <w:r>
        <w:t xml:space="preserve">if the authorization is in writing, the authorization specifies the individual or position responsible for the overall operation of the facility from which the discharge originates or having overall responsibility for environmental matters for the company, and the written authorization is submitted to the </w:t>
      </w:r>
      <w:r w:rsidR="00C017B0">
        <w:t>city</w:t>
      </w:r>
      <w:r>
        <w:t>.</w:t>
      </w:r>
    </w:p>
    <w:p w14:paraId="46DD9F07" w14:textId="77777777" w:rsidR="00794AB2" w:rsidRDefault="007C4E4F" w:rsidP="007C4E4F">
      <w:pPr>
        <w:tabs>
          <w:tab w:val="left" w:pos="-1440"/>
        </w:tabs>
        <w:jc w:val="both"/>
      </w:pPr>
      <w:r>
        <w:tab/>
        <w:t>(5)</w:t>
      </w:r>
      <w:r>
        <w:tab/>
      </w:r>
      <w:r w:rsidR="00794AB2">
        <w:t>“Best Management Practices”  or “BMPs” means schedules of activities, prohibitions of practices, maintenance procedures, and other management practices to implement the pr</w:t>
      </w:r>
      <w:r w:rsidR="005F1C53">
        <w:t>ohibitions listed in Section 109</w:t>
      </w:r>
      <w:r w:rsidR="00794AB2">
        <w:t xml:space="preserve"> of this </w:t>
      </w:r>
      <w:r w:rsidR="00C017B0">
        <w:t>chapter</w:t>
      </w:r>
      <w:r w:rsidR="00794AB2">
        <w:t xml:space="preserve">.  BMPs also include treatment requirement, operating procedures, and practices to control plant site runoff, spillage or leaks, sludge or waste disposal, or drainage from raw materials storage. </w:t>
      </w:r>
    </w:p>
    <w:p w14:paraId="3F2AAAF5" w14:textId="77777777" w:rsidR="009D7387" w:rsidRDefault="007C4E4F" w:rsidP="007C4E4F">
      <w:pPr>
        <w:tabs>
          <w:tab w:val="left" w:pos="-1440"/>
        </w:tabs>
        <w:jc w:val="both"/>
      </w:pPr>
      <w:r>
        <w:tab/>
        <w:t>(6)</w:t>
      </w:r>
      <w:r>
        <w:tab/>
      </w:r>
      <w:r w:rsidR="009D7387">
        <w:t xml:space="preserve">"Biochemical </w:t>
      </w:r>
      <w:r w:rsidR="00C017B0">
        <w:t>Oxygen D</w:t>
      </w:r>
      <w:r w:rsidR="009D7387">
        <w:t>emand (BOD)."  The quantity of oxygen utilized in the biochemical oxidation of organic matter under standard laboratory procedure for five (5) days at 20 centigrade expressed in terms of weight and concentration (milligrams per liter (mg/l)).</w:t>
      </w:r>
    </w:p>
    <w:p w14:paraId="62ED438E" w14:textId="77777777" w:rsidR="009D7387" w:rsidRDefault="007C4E4F" w:rsidP="007C4E4F">
      <w:pPr>
        <w:tabs>
          <w:tab w:val="left" w:pos="-1440"/>
        </w:tabs>
        <w:jc w:val="both"/>
      </w:pPr>
      <w:r>
        <w:tab/>
        <w:t>(7)</w:t>
      </w:r>
      <w:r>
        <w:tab/>
      </w:r>
      <w:r w:rsidR="009D7387">
        <w:t>"Building sewer."  A sewer conveying wastewater from the premises of a user to the publicly owned sewer collection system.</w:t>
      </w:r>
    </w:p>
    <w:p w14:paraId="43459486" w14:textId="77777777" w:rsidR="009D7387" w:rsidRDefault="007C4E4F" w:rsidP="007C4E4F">
      <w:pPr>
        <w:tabs>
          <w:tab w:val="left" w:pos="-1440"/>
        </w:tabs>
        <w:jc w:val="both"/>
      </w:pPr>
      <w:r>
        <w:tab/>
        <w:t>(8)</w:t>
      </w:r>
      <w:r>
        <w:tab/>
      </w:r>
      <w:r w:rsidR="009D7387">
        <w:t>"Categorical standards."  The National Categorical Pretreatment Sta</w:t>
      </w:r>
      <w:r w:rsidR="00D723D4">
        <w:t>ndards as found in 40 CFR Chapter I, Subchapter N, Parts 405-471.</w:t>
      </w:r>
    </w:p>
    <w:p w14:paraId="1F3E39C5" w14:textId="4E6DE321" w:rsidR="009D7387" w:rsidRDefault="007C4E4F" w:rsidP="007B6306">
      <w:pPr>
        <w:jc w:val="both"/>
      </w:pPr>
      <w:r>
        <w:tab/>
        <w:t>(9)</w:t>
      </w:r>
      <w:r>
        <w:tab/>
      </w:r>
      <w:r w:rsidR="009D7387">
        <w:t xml:space="preserve">"City."  The Board of Mayor and Aldermen, City of </w:t>
      </w:r>
      <w:r w:rsidR="009D7387" w:rsidRPr="007C4E4F">
        <w:rPr>
          <w:u w:val="single"/>
        </w:rPr>
        <w:t xml:space="preserve">            </w:t>
      </w:r>
      <w:r w:rsidR="009D7387">
        <w:t xml:space="preserve">, </w:t>
      </w:r>
      <w:commentRangeStart w:id="3"/>
      <w:r w:rsidR="009D7387">
        <w:t>Tennessee</w:t>
      </w:r>
      <w:commentRangeEnd w:id="3"/>
      <w:r w:rsidR="00BC6C02">
        <w:rPr>
          <w:rStyle w:val="CommentReference"/>
        </w:rPr>
        <w:commentReference w:id="3"/>
      </w:r>
    </w:p>
    <w:p w14:paraId="313AF623" w14:textId="7DE49B1B" w:rsidR="009D7387" w:rsidRDefault="007C4E4F" w:rsidP="007C4E4F">
      <w:pPr>
        <w:pStyle w:val="Level1"/>
        <w:numPr>
          <w:ilvl w:val="0"/>
          <w:numId w:val="0"/>
        </w:numPr>
        <w:ind w:firstLine="720"/>
        <w:jc w:val="both"/>
        <w:outlineLvl w:val="9"/>
      </w:pPr>
      <w:r>
        <w:t>(1</w:t>
      </w:r>
      <w:r w:rsidR="007B6306">
        <w:t>0</w:t>
      </w:r>
      <w:r>
        <w:t>)</w:t>
      </w:r>
      <w:r>
        <w:tab/>
      </w:r>
      <w:r w:rsidR="0005010F">
        <w:t>“</w:t>
      </w:r>
      <w:r w:rsidR="009D7387">
        <w:t xml:space="preserve">Composite </w:t>
      </w:r>
      <w:r w:rsidR="00844A47">
        <w:t>s</w:t>
      </w:r>
      <w:r w:rsidR="009D7387">
        <w:t>ample.</w:t>
      </w:r>
      <w:r w:rsidR="0005010F">
        <w:t>”</w:t>
      </w:r>
      <w:r w:rsidR="00D723D4">
        <w:t xml:space="preserve"> </w:t>
      </w:r>
      <w:r w:rsidR="009D7387">
        <w:t>A sample composed of two or more discrete samples. The aggregate sample will reflect the average water quality covering the compos</w:t>
      </w:r>
      <w:r w:rsidR="00404923">
        <w:t>i</w:t>
      </w:r>
      <w:r w:rsidR="009D7387">
        <w:t>ting or sample period.</w:t>
      </w:r>
    </w:p>
    <w:p w14:paraId="3E015FB4" w14:textId="461F516C" w:rsidR="009D7387" w:rsidRDefault="007C4E4F" w:rsidP="007C4E4F">
      <w:pPr>
        <w:tabs>
          <w:tab w:val="left" w:pos="-1440"/>
        </w:tabs>
        <w:jc w:val="both"/>
      </w:pPr>
      <w:r>
        <w:tab/>
        <w:t>(1</w:t>
      </w:r>
      <w:r w:rsidR="007B6306">
        <w:t>1</w:t>
      </w:r>
      <w:r>
        <w:t>)</w:t>
      </w:r>
      <w:r>
        <w:tab/>
      </w:r>
      <w:r w:rsidR="009D7387">
        <w:t>"Control authority."  The term "control authority" shall refer to the "approval authority," defined herein above; or the local hearing authority if the city has an approved Pretreatment Program under the provisions of 40 CFR 403.11.</w:t>
      </w:r>
    </w:p>
    <w:p w14:paraId="55C13EB3" w14:textId="520062D2" w:rsidR="009D7387" w:rsidRDefault="007C4E4F" w:rsidP="007C4E4F">
      <w:pPr>
        <w:tabs>
          <w:tab w:val="left" w:pos="-1440"/>
        </w:tabs>
        <w:jc w:val="both"/>
      </w:pPr>
      <w:r>
        <w:tab/>
      </w:r>
    </w:p>
    <w:p w14:paraId="718F4FB6" w14:textId="3A836464" w:rsidR="009D7387" w:rsidRDefault="007C4E4F" w:rsidP="007C4E4F">
      <w:pPr>
        <w:tabs>
          <w:tab w:val="left" w:pos="-1440"/>
        </w:tabs>
        <w:jc w:val="both"/>
      </w:pPr>
      <w:r>
        <w:tab/>
        <w:t>(1</w:t>
      </w:r>
      <w:r w:rsidR="007B6306">
        <w:t>2</w:t>
      </w:r>
      <w:r>
        <w:t>)</w:t>
      </w:r>
      <w:r>
        <w:tab/>
      </w:r>
      <w:r w:rsidR="009D7387">
        <w:t>"Customer."  Any individual, partnership, corporation, association, or group who receives sewer service from the city under either an express or implied contract requiring payment to the city for such service.</w:t>
      </w:r>
    </w:p>
    <w:p w14:paraId="21F1EE88" w14:textId="5DAF2718" w:rsidR="00834753" w:rsidRDefault="007C4E4F" w:rsidP="007C4E4F">
      <w:pPr>
        <w:tabs>
          <w:tab w:val="left" w:pos="-1440"/>
        </w:tabs>
        <w:jc w:val="both"/>
      </w:pPr>
      <w:r>
        <w:tab/>
        <w:t>(1</w:t>
      </w:r>
      <w:r w:rsidR="007B6306">
        <w:t>3</w:t>
      </w:r>
      <w:r>
        <w:t>)</w:t>
      </w:r>
      <w:r>
        <w:tab/>
      </w:r>
      <w:r w:rsidR="0005010F">
        <w:t>“</w:t>
      </w:r>
      <w:r w:rsidR="00834753">
        <w:t>Daily Maximum.</w:t>
      </w:r>
      <w:r w:rsidR="0005010F">
        <w:t>”</w:t>
      </w:r>
      <w:r w:rsidR="00834753">
        <w:t xml:space="preserve">  The arithmetic average of all effluent samples for a pollutant (except pH) collected during a calendar day.  The daily maximum for pH is the highest value tested during a 24 hour calendar day. </w:t>
      </w:r>
    </w:p>
    <w:p w14:paraId="5958A328" w14:textId="237BAA99" w:rsidR="00834753" w:rsidRDefault="007C4E4F" w:rsidP="007C4E4F">
      <w:pPr>
        <w:tabs>
          <w:tab w:val="left" w:pos="-1440"/>
        </w:tabs>
        <w:jc w:val="both"/>
      </w:pPr>
      <w:r>
        <w:tab/>
        <w:t>(1</w:t>
      </w:r>
      <w:r w:rsidR="007B6306">
        <w:t>4</w:t>
      </w:r>
      <w:r>
        <w:t>)</w:t>
      </w:r>
      <w:r>
        <w:tab/>
      </w:r>
      <w:r w:rsidR="0005010F">
        <w:t>“</w:t>
      </w:r>
      <w:r w:rsidR="00834753">
        <w:t>Daily Maximum Limit.</w:t>
      </w:r>
      <w:r w:rsidR="0005010F">
        <w:t>”</w:t>
      </w:r>
      <w:r w:rsidR="00834753">
        <w:t xml:space="preserve">  The maximum allowable discharge limit of a pollutant during a calendar day.  Where the limit is expressed in units of mass, the limit is the maximum amount of total mass of the pollutant that can be discharged during the calendar day.  Where the limit is expressed in concentration, it is the arithmetic average of all concentration measurements taken during the calendar day. </w:t>
      </w:r>
    </w:p>
    <w:p w14:paraId="387827DF" w14:textId="5A4C721E" w:rsidR="009D7387" w:rsidRDefault="007C4E4F" w:rsidP="007C4E4F">
      <w:pPr>
        <w:tabs>
          <w:tab w:val="left" w:pos="-1440"/>
        </w:tabs>
        <w:jc w:val="both"/>
      </w:pPr>
      <w:r>
        <w:tab/>
        <w:t>(1</w:t>
      </w:r>
      <w:r w:rsidR="007B6306">
        <w:t>5</w:t>
      </w:r>
      <w:r>
        <w:t>)</w:t>
      </w:r>
      <w:r>
        <w:tab/>
      </w:r>
      <w:r w:rsidR="009D7387">
        <w:t>"Direct discharge."  The discharge of treated or untreated wastewater directly to the waters of the State of Tennessee.</w:t>
      </w:r>
    </w:p>
    <w:p w14:paraId="749E76E4" w14:textId="41C2CE20" w:rsidR="009D7387" w:rsidRDefault="007C4E4F" w:rsidP="007C4E4F">
      <w:pPr>
        <w:tabs>
          <w:tab w:val="left" w:pos="-1440"/>
        </w:tabs>
        <w:jc w:val="both"/>
      </w:pPr>
      <w:r>
        <w:tab/>
        <w:t>(1</w:t>
      </w:r>
      <w:r w:rsidR="007B6306">
        <w:t>6</w:t>
      </w:r>
      <w:r>
        <w:t>)</w:t>
      </w:r>
      <w:r>
        <w:tab/>
      </w:r>
      <w:r w:rsidR="009D7387">
        <w:t xml:space="preserve">"Domestic wastewater."   Wastewater that is generated by a single family, apartment or other dwelling unit or dwelling unit equivalent or commercial establishment containing sanitary facilities for the disposal of wastewater and used for residential or </w:t>
      </w:r>
      <w:r w:rsidR="009D7387">
        <w:lastRenderedPageBreak/>
        <w:t>commercial purposes only.</w:t>
      </w:r>
    </w:p>
    <w:p w14:paraId="7E4403B5" w14:textId="0E62A889" w:rsidR="009D7387" w:rsidRDefault="007C4E4F" w:rsidP="007C4E4F">
      <w:pPr>
        <w:tabs>
          <w:tab w:val="left" w:pos="-1440"/>
        </w:tabs>
        <w:jc w:val="both"/>
      </w:pPr>
      <w:r>
        <w:tab/>
        <w:t>(</w:t>
      </w:r>
      <w:r w:rsidR="00EE5B3A">
        <w:t>17</w:t>
      </w:r>
      <w:r>
        <w:t>)</w:t>
      </w:r>
      <w:r>
        <w:tab/>
      </w:r>
      <w:r w:rsidR="009D7387">
        <w:t>"Environmental Protection Agency, or EPA."  The U. S. Environmental Protection Agency, or where appropriate, the term may also be used as a designation for the administrator or other duly authorized official of the said agency.</w:t>
      </w:r>
    </w:p>
    <w:p w14:paraId="5C004A3B" w14:textId="7DF8EE2C" w:rsidR="009D7387" w:rsidRDefault="009A5CB3" w:rsidP="007C4E4F">
      <w:pPr>
        <w:tabs>
          <w:tab w:val="left" w:pos="-1440"/>
        </w:tabs>
        <w:jc w:val="both"/>
      </w:pPr>
      <w:r>
        <w:tab/>
      </w:r>
      <w:r w:rsidR="00DE7677">
        <w:t>(</w:t>
      </w:r>
      <w:r w:rsidR="00EE5B3A">
        <w:t>18</w:t>
      </w:r>
      <w:r w:rsidR="00DE7677">
        <w:t>)</w:t>
      </w:r>
      <w:r w:rsidR="00DE7677">
        <w:tab/>
        <w:t xml:space="preserve">Fats, Oils, and Grease (FOG).  Hexane Extractable Material test is to be used or an equivalent 40 CFR 136 approved method. </w:t>
      </w:r>
    </w:p>
    <w:p w14:paraId="122C94ED" w14:textId="3B22C86D" w:rsidR="009D7387" w:rsidRDefault="008B5BA8" w:rsidP="008B5BA8">
      <w:pPr>
        <w:tabs>
          <w:tab w:val="left" w:pos="-1440"/>
        </w:tabs>
        <w:jc w:val="both"/>
      </w:pPr>
      <w:r>
        <w:tab/>
        <w:t>(</w:t>
      </w:r>
      <w:r w:rsidR="00EE5B3A">
        <w:t>19</w:t>
      </w:r>
      <w:r>
        <w:t>)</w:t>
      </w:r>
      <w:r>
        <w:tab/>
      </w:r>
      <w:r w:rsidR="009D7387">
        <w:t>"Grab sample."  A sample which is taken from a waste stream on a one</w:t>
      </w:r>
      <w:r w:rsidR="009D7387">
        <w:noBreakHyphen/>
        <w:t>time basis with no regard to the flow in the waste stream and is collected over a period of time not to exceed fifteen (15) minutes.  Grab sampling procedure:  Where composite sampling is not an appropriate sampling technique, a grab sample(s) shall be taken to obtain influent and effluent operational data.  Collection of influent grab samples should precede collection of effluent samples by approximately one detention period.   The detention period is to be based on a 24-hour average daily flow value.  The average daily flow used will be based upon the average of the daily flows during the same month of the previous year.  Grab samples will be required, for example, where the parameters being evaluated are those, such as cyanide and phenol, which may not be held for any extended period because of biological, chemical or physical interactions which take place after sample collection and affect the results.</w:t>
      </w:r>
    </w:p>
    <w:p w14:paraId="5359F341" w14:textId="406FE05A" w:rsidR="009D7387" w:rsidRDefault="008B5BA8" w:rsidP="008B5BA8">
      <w:pPr>
        <w:ind w:firstLine="720"/>
        <w:jc w:val="both"/>
      </w:pPr>
      <w:r>
        <w:t>(2</w:t>
      </w:r>
      <w:r w:rsidR="00EE5B3A">
        <w:t>0</w:t>
      </w:r>
      <w:r>
        <w:t>)</w:t>
      </w:r>
      <w:r>
        <w:tab/>
      </w:r>
      <w:r w:rsidR="009D7387">
        <w:t xml:space="preserve">"Grease interceptor."  An interceptor whose rated flow is 50 </w:t>
      </w:r>
      <w:proofErr w:type="spellStart"/>
      <w:r w:rsidR="009D7387">
        <w:t>g.p.m</w:t>
      </w:r>
      <w:proofErr w:type="spellEnd"/>
      <w:r w:rsidR="009D7387">
        <w:t xml:space="preserve">. </w:t>
      </w:r>
      <w:r w:rsidR="000804BB">
        <w:t xml:space="preserve">(gallons per minute) </w:t>
      </w:r>
      <w:r w:rsidR="009D7387">
        <w:t>or less and is generally located inside the building.</w:t>
      </w:r>
    </w:p>
    <w:p w14:paraId="3CD5F66E" w14:textId="1EFEC5F9" w:rsidR="009D7387" w:rsidRDefault="008B5BA8" w:rsidP="008B5BA8">
      <w:pPr>
        <w:ind w:firstLine="720"/>
        <w:jc w:val="both"/>
      </w:pPr>
      <w:r>
        <w:t>(2</w:t>
      </w:r>
      <w:r w:rsidR="00EE5B3A">
        <w:t>1</w:t>
      </w:r>
      <w:r>
        <w:t>)</w:t>
      </w:r>
      <w:r>
        <w:tab/>
      </w:r>
      <w:r w:rsidR="009D7387">
        <w:t xml:space="preserve">"Grease trap."  An interceptor whose rated flow is 50 </w:t>
      </w:r>
      <w:proofErr w:type="spellStart"/>
      <w:r w:rsidR="009D7387">
        <w:t>g.p.m</w:t>
      </w:r>
      <w:proofErr w:type="spellEnd"/>
      <w:r w:rsidR="009D7387">
        <w:t>. or more and is located outside the building.</w:t>
      </w:r>
    </w:p>
    <w:p w14:paraId="775BB06D" w14:textId="2EFD9CCD" w:rsidR="009D7387" w:rsidRDefault="008B5BA8" w:rsidP="008B5BA8">
      <w:pPr>
        <w:tabs>
          <w:tab w:val="left" w:pos="-1440"/>
        </w:tabs>
        <w:jc w:val="both"/>
      </w:pPr>
      <w:r>
        <w:tab/>
        <w:t>(2</w:t>
      </w:r>
      <w:r w:rsidR="00EE5B3A">
        <w:t>2</w:t>
      </w:r>
      <w:r>
        <w:t>)</w:t>
      </w:r>
      <w:r>
        <w:tab/>
      </w:r>
      <w:r w:rsidR="009D7387">
        <w:t>"Holding tank waste."  Any waste from holding tanks such as vessels, chemical toilets, campers, trailers, septic tanks, and vacuum</w:t>
      </w:r>
      <w:r w:rsidR="009D7387">
        <w:noBreakHyphen/>
        <w:t>pump tank trucks.</w:t>
      </w:r>
    </w:p>
    <w:p w14:paraId="138C36F8" w14:textId="527538EB" w:rsidR="009D7387" w:rsidRDefault="008B5BA8" w:rsidP="008B5BA8">
      <w:pPr>
        <w:tabs>
          <w:tab w:val="left" w:pos="-1440"/>
        </w:tabs>
        <w:jc w:val="both"/>
      </w:pPr>
      <w:r>
        <w:tab/>
        <w:t>(2</w:t>
      </w:r>
      <w:r w:rsidR="00EE5B3A">
        <w:t>3</w:t>
      </w:r>
      <w:r>
        <w:t>)</w:t>
      </w:r>
      <w:r>
        <w:tab/>
      </w:r>
      <w:r w:rsidR="006C4543">
        <w:t>"Incompatible pollutant."  Any pollutant which is not a "compatible pollutant" as defined in this section.</w:t>
      </w:r>
    </w:p>
    <w:p w14:paraId="052574D4" w14:textId="76155E0B" w:rsidR="009D7387" w:rsidRDefault="008B5BA8" w:rsidP="008B5BA8">
      <w:pPr>
        <w:tabs>
          <w:tab w:val="left" w:pos="-1440"/>
        </w:tabs>
        <w:jc w:val="both"/>
      </w:pPr>
      <w:r>
        <w:tab/>
        <w:t>(2</w:t>
      </w:r>
      <w:r w:rsidR="00EE5B3A">
        <w:t>4</w:t>
      </w:r>
      <w:r>
        <w:t>)</w:t>
      </w:r>
      <w:r>
        <w:tab/>
      </w:r>
      <w:r w:rsidR="009D7387">
        <w:t xml:space="preserve">"Indirect discharge."  </w:t>
      </w:r>
      <w:r w:rsidR="0047020F">
        <w:t>The introduction of pollutants into the WWF from any non</w:t>
      </w:r>
      <w:r w:rsidR="00F00465">
        <w:softHyphen/>
      </w:r>
      <w:r w:rsidR="0047020F">
        <w:t>domestic source.</w:t>
      </w:r>
    </w:p>
    <w:p w14:paraId="08FFAD5B" w14:textId="2CC5C18F" w:rsidR="009D7387" w:rsidRDefault="008B5BA8" w:rsidP="008B5BA8">
      <w:pPr>
        <w:tabs>
          <w:tab w:val="left" w:pos="-1440"/>
        </w:tabs>
        <w:jc w:val="both"/>
      </w:pPr>
      <w:r>
        <w:tab/>
        <w:t>(2</w:t>
      </w:r>
      <w:r w:rsidR="00EE5B3A">
        <w:t>5</w:t>
      </w:r>
      <w:r>
        <w:t>)</w:t>
      </w:r>
      <w:r>
        <w:tab/>
      </w:r>
      <w:r w:rsidR="009D7387">
        <w:t xml:space="preserve">"Industrial user."  A source of </w:t>
      </w:r>
      <w:r w:rsidR="00844A47">
        <w:t>i</w:t>
      </w:r>
      <w:r w:rsidR="009D7387">
        <w:t xml:space="preserve">ndirect </w:t>
      </w:r>
      <w:r w:rsidR="00844A47">
        <w:t xml:space="preserve">discharge </w:t>
      </w:r>
      <w:r w:rsidR="009D7387">
        <w:t xml:space="preserve">which does not constitute a "discharge of pollutants" under regulations issued pursuant to Section 402, of the Act (33 U.S.C. </w:t>
      </w:r>
      <w:r w:rsidR="005102DF" w:rsidRPr="008B5BA8">
        <w:rPr>
          <w:rFonts w:ascii="Arial" w:hAnsi="Arial" w:cs="Arial"/>
        </w:rPr>
        <w:t>§</w:t>
      </w:r>
      <w:r w:rsidR="009D7387">
        <w:t>1342).</w:t>
      </w:r>
    </w:p>
    <w:p w14:paraId="40F48334" w14:textId="399F64A4" w:rsidR="00160B4D" w:rsidRDefault="00A37C44" w:rsidP="008B5BA8">
      <w:pPr>
        <w:ind w:firstLine="720"/>
        <w:jc w:val="both"/>
      </w:pPr>
      <w:r w:rsidDel="00A37C44">
        <w:t xml:space="preserve"> </w:t>
      </w:r>
      <w:r w:rsidR="008B5BA8">
        <w:t>(</w:t>
      </w:r>
      <w:r w:rsidR="00EE5B3A">
        <w:t>26</w:t>
      </w:r>
      <w:r w:rsidR="008B5BA8">
        <w:t>)</w:t>
      </w:r>
      <w:r w:rsidR="008B5BA8">
        <w:tab/>
      </w:r>
      <w:r w:rsidR="0005010F">
        <w:t>“</w:t>
      </w:r>
      <w:r w:rsidR="00160B4D">
        <w:t xml:space="preserve">Instantaneous </w:t>
      </w:r>
      <w:r w:rsidR="00844A47">
        <w:t>l</w:t>
      </w:r>
      <w:r w:rsidR="00160B4D">
        <w:t>imit.</w:t>
      </w:r>
      <w:r w:rsidR="0005010F">
        <w:t>”</w:t>
      </w:r>
      <w:r w:rsidR="00160B4D">
        <w:t xml:space="preserve">  The maximum concentration of a pollutant allowed to be discharged at any time, determined from the analysis of any discrete or composited sample collected, independent of the industrial flow rate and the duration of the sampling event.</w:t>
      </w:r>
    </w:p>
    <w:p w14:paraId="7F5A37AE" w14:textId="32E4AB50" w:rsidR="009D7387" w:rsidRDefault="008B5BA8" w:rsidP="008B5BA8">
      <w:pPr>
        <w:ind w:firstLine="720"/>
        <w:jc w:val="both"/>
      </w:pPr>
      <w:r>
        <w:t>(</w:t>
      </w:r>
      <w:r w:rsidR="00144218">
        <w:t>27</w:t>
      </w:r>
      <w:r>
        <w:t>)</w:t>
      </w:r>
      <w:r>
        <w:tab/>
      </w:r>
      <w:r w:rsidR="009D7387">
        <w:t>"Interceptor."  A device designed and installed to separate and retain for removal, by automatic or manual means, deleterious, hazardous or undesirable matter from normal wastes, while permitting normal sewage or waste to discharge into the drainage system by gravity.</w:t>
      </w:r>
    </w:p>
    <w:p w14:paraId="43170D97" w14:textId="098CFDB3" w:rsidR="009D7387" w:rsidRDefault="008B5BA8" w:rsidP="008B5BA8">
      <w:pPr>
        <w:tabs>
          <w:tab w:val="left" w:pos="-1440"/>
        </w:tabs>
        <w:jc w:val="both"/>
      </w:pPr>
      <w:r>
        <w:tab/>
        <w:t>(</w:t>
      </w:r>
      <w:r w:rsidR="00144218">
        <w:t>28</w:t>
      </w:r>
      <w:r>
        <w:t>)</w:t>
      </w:r>
      <w:r>
        <w:tab/>
      </w:r>
      <w:r w:rsidR="009D7387">
        <w:t xml:space="preserve">"Interference."  </w:t>
      </w:r>
      <w:r w:rsidR="00D723D4">
        <w:t xml:space="preserve">A discharge that, alone or in conjunction with a discharge or discharges from other sources, inhibits or disrupts the </w:t>
      </w:r>
      <w:r w:rsidR="00A42B3F">
        <w:t>WWF, its treatment processes or operations, or its sludge processes, use or disposal, or exceeds the design capacity of the treatment works or collection system.</w:t>
      </w:r>
    </w:p>
    <w:p w14:paraId="66712B9A" w14:textId="00ED6325" w:rsidR="009D7387" w:rsidRDefault="008B5BA8" w:rsidP="008B5BA8">
      <w:pPr>
        <w:ind w:firstLine="720"/>
        <w:jc w:val="both"/>
      </w:pPr>
      <w:r>
        <w:t>(</w:t>
      </w:r>
      <w:r w:rsidR="00144218">
        <w:t>29</w:t>
      </w:r>
      <w:r>
        <w:t>)</w:t>
      </w:r>
      <w:r>
        <w:tab/>
      </w:r>
      <w:commentRangeStart w:id="4"/>
      <w:r w:rsidR="009D7387">
        <w:t>"Local administrative officer."  The chief administrative officer of the local hearing authority.</w:t>
      </w:r>
    </w:p>
    <w:p w14:paraId="1EA2934E" w14:textId="2E012EE0" w:rsidR="009D7387" w:rsidRDefault="008B5BA8" w:rsidP="008B5BA8">
      <w:pPr>
        <w:ind w:firstLine="720"/>
        <w:jc w:val="both"/>
      </w:pPr>
      <w:r>
        <w:t>(</w:t>
      </w:r>
      <w:r w:rsidR="00144218">
        <w:t>30</w:t>
      </w:r>
      <w:r>
        <w:t>)</w:t>
      </w:r>
      <w:r>
        <w:tab/>
      </w:r>
      <w:r w:rsidR="009D7387">
        <w:t>"Local hearing authority."  The board of mayor and aldermen or such person or persons appointed by the board to administer and enforce the provisions of this chapter and condu</w:t>
      </w:r>
      <w:r w:rsidR="000F11B4">
        <w:t>ct hearings pursuant to Section 205</w:t>
      </w:r>
      <w:r w:rsidR="009D7387">
        <w:t>.</w:t>
      </w:r>
      <w:commentRangeEnd w:id="4"/>
      <w:r w:rsidR="00BC6C02">
        <w:rPr>
          <w:rStyle w:val="CommentReference"/>
        </w:rPr>
        <w:commentReference w:id="4"/>
      </w:r>
    </w:p>
    <w:p w14:paraId="5DF9E170" w14:textId="7912B466" w:rsidR="009D7387" w:rsidRDefault="008B5BA8" w:rsidP="008B5BA8">
      <w:pPr>
        <w:tabs>
          <w:tab w:val="left" w:pos="-1440"/>
        </w:tabs>
        <w:jc w:val="both"/>
      </w:pPr>
      <w:r>
        <w:tab/>
        <w:t>(3</w:t>
      </w:r>
      <w:r w:rsidR="00C654C3">
        <w:t>1</w:t>
      </w:r>
      <w:r>
        <w:t>)</w:t>
      </w:r>
      <w:r>
        <w:tab/>
      </w:r>
      <w:r w:rsidR="009D7387">
        <w:t>"National ca</w:t>
      </w:r>
      <w:r w:rsidR="004B147A">
        <w:t>tegorical pretreatment standard</w:t>
      </w:r>
      <w:r w:rsidR="009D7387">
        <w:t xml:space="preserve">" Any regulation containing pollutant </w:t>
      </w:r>
      <w:r w:rsidR="009D7387">
        <w:lastRenderedPageBreak/>
        <w:t>discharge limits promulgated by the EPA in accordance with Section 307(b) and (c) of the Act (33 U.S.C.</w:t>
      </w:r>
      <w:r w:rsidR="005102DF" w:rsidRPr="008B5BA8">
        <w:rPr>
          <w:rFonts w:ascii="Arial" w:hAnsi="Arial" w:cs="Arial"/>
        </w:rPr>
        <w:t>§</w:t>
      </w:r>
      <w:r w:rsidR="009D7387">
        <w:t xml:space="preserve"> 1347) which applies to a specific category of industrial users.</w:t>
      </w:r>
    </w:p>
    <w:p w14:paraId="564A782D" w14:textId="5D9FAC0F" w:rsidR="009D7387" w:rsidRDefault="008B5BA8" w:rsidP="008B5BA8">
      <w:pPr>
        <w:ind w:firstLine="720"/>
        <w:jc w:val="both"/>
      </w:pPr>
      <w:r>
        <w:t>(3</w:t>
      </w:r>
      <w:r w:rsidR="00C654C3">
        <w:t>2</w:t>
      </w:r>
      <w:r>
        <w:t>)</w:t>
      </w:r>
      <w:r>
        <w:tab/>
        <w:t>"</w:t>
      </w:r>
      <w:r w:rsidR="009D7387">
        <w:t>NAICS, North American Industrial Classification System.</w:t>
      </w:r>
      <w:r>
        <w:t>"</w:t>
      </w:r>
      <w:r w:rsidR="009D7387">
        <w:t xml:space="preserve"> A system of industrial classification jointly agreed upon by Canada, Mexico and the United States. It replaces the Standard Industrial Classification (SIC) System.</w:t>
      </w:r>
    </w:p>
    <w:p w14:paraId="01F1452C" w14:textId="519890CB" w:rsidR="009D7387" w:rsidRDefault="008B5BA8" w:rsidP="008B5BA8">
      <w:pPr>
        <w:ind w:left="720"/>
        <w:jc w:val="both"/>
      </w:pPr>
      <w:r>
        <w:t>(3</w:t>
      </w:r>
      <w:r w:rsidR="00C654C3">
        <w:t>3</w:t>
      </w:r>
      <w:r>
        <w:t>)</w:t>
      </w:r>
      <w:r>
        <w:tab/>
      </w:r>
      <w:r w:rsidR="009D7387">
        <w:t xml:space="preserve">"New source."  </w:t>
      </w:r>
      <w:r w:rsidR="0047020F">
        <w:t>(a) Any building, structure, facility or installation from which there is or may be a discharge of pollutants, the construction of which commenced after the publication of proposed Pretreatment Standards under section 307(c) of the Clean Water Act which will be applicable to such source if such Standards are thereafter promulgated in accordance with that section, provided that:</w:t>
      </w:r>
    </w:p>
    <w:p w14:paraId="1FF74EE6" w14:textId="77777777" w:rsidR="0047020F" w:rsidRDefault="00E32193" w:rsidP="008C344B">
      <w:pPr>
        <w:tabs>
          <w:tab w:val="left" w:pos="-1440"/>
        </w:tabs>
        <w:ind w:left="1440" w:hanging="720"/>
        <w:jc w:val="both"/>
      </w:pPr>
      <w:r>
        <w:tab/>
      </w:r>
      <w:r w:rsidR="005F1C53">
        <w:tab/>
      </w:r>
      <w:r>
        <w:t>(</w:t>
      </w:r>
      <w:proofErr w:type="spellStart"/>
      <w:r>
        <w:t>i</w:t>
      </w:r>
      <w:proofErr w:type="spellEnd"/>
      <w:r>
        <w:t>)</w:t>
      </w:r>
      <w:r w:rsidR="0047020F">
        <w:tab/>
        <w:t xml:space="preserve">The building structure, facility or installation is constructed at a site at </w:t>
      </w:r>
      <w:r w:rsidR="0047020F">
        <w:tab/>
        <w:t>which no other source is located; or</w:t>
      </w:r>
    </w:p>
    <w:p w14:paraId="6D9AA3F2" w14:textId="77777777" w:rsidR="0047020F" w:rsidRDefault="005F1C53" w:rsidP="008C344B">
      <w:pPr>
        <w:tabs>
          <w:tab w:val="left" w:pos="-1440"/>
        </w:tabs>
        <w:ind w:left="1440" w:hanging="720"/>
        <w:jc w:val="both"/>
      </w:pPr>
      <w:r>
        <w:tab/>
      </w:r>
      <w:r w:rsidR="00E32193">
        <w:tab/>
        <w:t>(</w:t>
      </w:r>
      <w:r>
        <w:t>ii</w:t>
      </w:r>
      <w:r w:rsidR="00E32193">
        <w:t>)</w:t>
      </w:r>
      <w:r w:rsidR="0047020F">
        <w:tab/>
        <w:t>The building, structure, facility or installation totally replaces the process or production equipment that causes the discharge of pollutants at an existing source; or</w:t>
      </w:r>
    </w:p>
    <w:p w14:paraId="60907C50" w14:textId="77777777" w:rsidR="0047020F" w:rsidRDefault="00E32193" w:rsidP="008C344B">
      <w:pPr>
        <w:tabs>
          <w:tab w:val="left" w:pos="-1440"/>
        </w:tabs>
        <w:ind w:left="1440" w:hanging="720"/>
        <w:jc w:val="both"/>
      </w:pPr>
      <w:r>
        <w:tab/>
      </w:r>
      <w:r>
        <w:tab/>
      </w:r>
      <w:r w:rsidR="008C344B">
        <w:t>(</w:t>
      </w:r>
      <w:r w:rsidR="005F1C53">
        <w:t>iii</w:t>
      </w:r>
      <w:r w:rsidR="008C344B">
        <w:t>)</w:t>
      </w:r>
      <w:r w:rsidR="0047020F">
        <w:tab/>
        <w:t xml:space="preserve">The production or wastewater generating processes of the building, structure, facility or installation are substantially independent of an existing source at the same site. In determining whether these are substantially independent, factors such as the extent to which the new facility is </w:t>
      </w:r>
      <w:r w:rsidR="00100A00">
        <w:t>e</w:t>
      </w:r>
      <w:r w:rsidR="0047020F">
        <w:t>ng</w:t>
      </w:r>
      <w:r w:rsidR="00100A00">
        <w:t xml:space="preserve">aged in the same general </w:t>
      </w:r>
      <w:r w:rsidR="00100A00">
        <w:tab/>
        <w:t xml:space="preserve">type of activity as the existing source should be considered. </w:t>
      </w:r>
    </w:p>
    <w:p w14:paraId="21FDFD94" w14:textId="77777777" w:rsidR="00100A00" w:rsidRDefault="008C344B" w:rsidP="008C344B">
      <w:pPr>
        <w:tabs>
          <w:tab w:val="left" w:pos="-1440"/>
        </w:tabs>
        <w:ind w:left="720"/>
        <w:jc w:val="both"/>
      </w:pPr>
      <w:r>
        <w:tab/>
      </w:r>
      <w:r w:rsidR="00100A00">
        <w:t>(b)</w:t>
      </w:r>
      <w:r w:rsidR="00100A00">
        <w:tab/>
        <w:t>Construction on a site at which an existing source is located results in a modification rather than a new source if the construction does not create a new building, structure, facility, or installation me</w:t>
      </w:r>
      <w:r w:rsidR="005F1C53">
        <w:t>eting the criteria of parts (a)(ii) or (a)(iii)</w:t>
      </w:r>
      <w:r w:rsidR="00100A00">
        <w:t xml:space="preserve"> of this definition but otherwise alters, replaces, or adds to existing process or production equipment.</w:t>
      </w:r>
    </w:p>
    <w:p w14:paraId="27F5DB8D" w14:textId="77777777" w:rsidR="00100A00" w:rsidRDefault="00100A00" w:rsidP="00F61096">
      <w:pPr>
        <w:tabs>
          <w:tab w:val="left" w:pos="-1440"/>
        </w:tabs>
        <w:ind w:firstLine="720"/>
        <w:jc w:val="both"/>
      </w:pPr>
    </w:p>
    <w:p w14:paraId="1DF48053" w14:textId="77777777" w:rsidR="00100A00" w:rsidRDefault="008B5BA8" w:rsidP="008B5BA8">
      <w:pPr>
        <w:tabs>
          <w:tab w:val="left" w:pos="-1440"/>
        </w:tabs>
        <w:ind w:left="720"/>
        <w:jc w:val="both"/>
      </w:pPr>
      <w:r>
        <w:tab/>
      </w:r>
      <w:r w:rsidR="00100A00">
        <w:t>(c)</w:t>
      </w:r>
      <w:r w:rsidR="00100A00">
        <w:tab/>
        <w:t>Construction of a new source as defined under this paragraph has commenced if the owner or operator has:</w:t>
      </w:r>
    </w:p>
    <w:p w14:paraId="47EBAA4C" w14:textId="77777777" w:rsidR="00100A00" w:rsidRDefault="008B5BA8" w:rsidP="008B5BA8">
      <w:pPr>
        <w:tabs>
          <w:tab w:val="left" w:pos="-1440"/>
        </w:tabs>
        <w:ind w:left="1440" w:hanging="720"/>
        <w:jc w:val="both"/>
      </w:pPr>
      <w:r>
        <w:tab/>
      </w:r>
      <w:r>
        <w:tab/>
        <w:t>(</w:t>
      </w:r>
      <w:proofErr w:type="spellStart"/>
      <w:r>
        <w:t>i</w:t>
      </w:r>
      <w:proofErr w:type="spellEnd"/>
      <w:r>
        <w:t>)</w:t>
      </w:r>
      <w:r>
        <w:tab/>
      </w:r>
      <w:r w:rsidR="00100A00">
        <w:t>Begun, or caused to begin as part of a continuous onsite construction program:</w:t>
      </w:r>
    </w:p>
    <w:p w14:paraId="36F0FDA7" w14:textId="77777777" w:rsidR="00100A00" w:rsidRDefault="008B5BA8" w:rsidP="008B5BA8">
      <w:pPr>
        <w:tabs>
          <w:tab w:val="left" w:pos="-1440"/>
        </w:tabs>
        <w:ind w:left="2160" w:hanging="1440"/>
        <w:jc w:val="both"/>
      </w:pPr>
      <w:r>
        <w:tab/>
      </w:r>
      <w:r>
        <w:tab/>
        <w:t>(A)</w:t>
      </w:r>
      <w:r>
        <w:tab/>
      </w:r>
      <w:r w:rsidR="00100A00">
        <w:t xml:space="preserve">Any placement, assembly, or installation </w:t>
      </w:r>
      <w:r>
        <w:t xml:space="preserve">of facilities or equipment; </w:t>
      </w:r>
      <w:r w:rsidR="00100A00">
        <w:t>or</w:t>
      </w:r>
    </w:p>
    <w:p w14:paraId="563FB38D" w14:textId="77777777" w:rsidR="00100A00" w:rsidRDefault="00735693" w:rsidP="008B5BA8">
      <w:pPr>
        <w:tabs>
          <w:tab w:val="left" w:pos="-1440"/>
        </w:tabs>
        <w:ind w:left="2160" w:hanging="1440"/>
        <w:jc w:val="both"/>
      </w:pPr>
      <w:r>
        <w:tab/>
      </w:r>
      <w:r>
        <w:tab/>
        <w:t>(B</w:t>
      </w:r>
      <w:r w:rsidR="00100A00">
        <w:t>)</w:t>
      </w:r>
      <w:r w:rsidR="00100A00">
        <w:tab/>
        <w:t>Significant site preparation work including cleaning, excavation or removal of existing buildings, structures, or facilities which is necessary for the placement, assembly, or installation of new source facilities or equipment; or</w:t>
      </w:r>
    </w:p>
    <w:p w14:paraId="64D817CA" w14:textId="77777777" w:rsidR="00F00465" w:rsidRDefault="00DC4353" w:rsidP="00F00465">
      <w:pPr>
        <w:tabs>
          <w:tab w:val="left" w:pos="-1440"/>
        </w:tabs>
        <w:ind w:left="1440" w:hanging="720"/>
        <w:jc w:val="both"/>
      </w:pPr>
      <w:r>
        <w:tab/>
      </w:r>
      <w:r w:rsidR="00735693">
        <w:tab/>
      </w:r>
      <w:r>
        <w:t>(</w:t>
      </w:r>
      <w:r w:rsidR="00735693">
        <w:t>ii</w:t>
      </w:r>
      <w:r>
        <w:t>)</w:t>
      </w:r>
      <w:r w:rsidR="00100A00">
        <w:tab/>
        <w:t>Enter</w:t>
      </w:r>
      <w:r w:rsidR="007F16BD">
        <w:t xml:space="preserve">ed into a binding contractual obligation </w:t>
      </w:r>
      <w:r>
        <w:t xml:space="preserve">for the purchase of facilities </w:t>
      </w:r>
      <w:r w:rsidR="007F16BD">
        <w:t>or equipment which are intended to be us</w:t>
      </w:r>
      <w:r>
        <w:t xml:space="preserve">ed in its operation within a </w:t>
      </w:r>
      <w:r w:rsidR="007F16BD">
        <w:t>reasonable time. Options to purchase or contr</w:t>
      </w:r>
      <w:r>
        <w:t xml:space="preserve">acts which can be terminated </w:t>
      </w:r>
      <w:r w:rsidR="007F16BD">
        <w:t xml:space="preserve">or modified without substantial loss, and </w:t>
      </w:r>
      <w:r>
        <w:t xml:space="preserve">contracts for feasibility, </w:t>
      </w:r>
      <w:r w:rsidR="007F16BD">
        <w:t>engineering, and design studies do not constit</w:t>
      </w:r>
      <w:r>
        <w:t xml:space="preserve">ute a contractual obligation under this </w:t>
      </w:r>
      <w:r w:rsidR="007F16BD">
        <w:t>paragraph</w:t>
      </w:r>
    </w:p>
    <w:p w14:paraId="51158BFB" w14:textId="64F79150" w:rsidR="009D7387" w:rsidRDefault="00DC4353" w:rsidP="00F00465">
      <w:pPr>
        <w:tabs>
          <w:tab w:val="left" w:pos="-1440"/>
        </w:tabs>
        <w:ind w:firstLine="720"/>
        <w:jc w:val="both"/>
      </w:pPr>
      <w:r>
        <w:t>(3</w:t>
      </w:r>
      <w:r w:rsidR="00C654C3">
        <w:t>4</w:t>
      </w:r>
      <w:r>
        <w:t>)</w:t>
      </w:r>
      <w:r>
        <w:tab/>
      </w:r>
      <w:r w:rsidR="009D7387">
        <w:t xml:space="preserve">"NPDES (National Pollution Discharge Elimination System)." The program for issuing, conditioning, and denying permits for the discharge of pollutants from point sources into navigable waters, the contiguous zone, and the oceans pursuant to Section 402 of the </w:t>
      </w:r>
      <w:r w:rsidR="006C4543">
        <w:t xml:space="preserve">Clean Water </w:t>
      </w:r>
      <w:r w:rsidR="009D7387">
        <w:t>Act as amended.</w:t>
      </w:r>
    </w:p>
    <w:p w14:paraId="42A7EFBB" w14:textId="088E948A" w:rsidR="007F16BD" w:rsidRDefault="00DC4353" w:rsidP="00DC4353">
      <w:pPr>
        <w:tabs>
          <w:tab w:val="left" w:pos="-1440"/>
        </w:tabs>
        <w:jc w:val="both"/>
      </w:pPr>
      <w:r>
        <w:tab/>
        <w:t>(3</w:t>
      </w:r>
      <w:r w:rsidR="00C654C3">
        <w:t>5</w:t>
      </w:r>
      <w:r>
        <w:t>)</w:t>
      </w:r>
      <w:r>
        <w:tab/>
      </w:r>
      <w:r w:rsidR="00FF18A5">
        <w:t>“</w:t>
      </w:r>
      <w:r w:rsidR="007F16BD">
        <w:t>Pass-through</w:t>
      </w:r>
      <w:r w:rsidR="00FF18A5">
        <w:t>.”</w:t>
      </w:r>
      <w:r w:rsidR="002D199F">
        <w:t xml:space="preserve">  A discharge which exits the </w:t>
      </w:r>
      <w:r w:rsidR="00735693">
        <w:t>Wastewater Facility (</w:t>
      </w:r>
      <w:r w:rsidR="002D199F">
        <w:t>WWF</w:t>
      </w:r>
      <w:r w:rsidR="00735693">
        <w:t>)</w:t>
      </w:r>
      <w:r w:rsidR="002D199F">
        <w:t xml:space="preserve"> into </w:t>
      </w:r>
      <w:r w:rsidR="002D199F">
        <w:lastRenderedPageBreak/>
        <w:t xml:space="preserve">waters of the State in quantities or concentrations which, alone or in conjunction with a discharge or discharges from other sources, is a cause of a violation of any requirement of the WWF’s NPDES permit including an increase in the magnitude or duration of a violation. </w:t>
      </w:r>
    </w:p>
    <w:p w14:paraId="3FA4A0B7" w14:textId="60E529E1" w:rsidR="009D7387" w:rsidRDefault="00DC4353" w:rsidP="00DC4353">
      <w:pPr>
        <w:tabs>
          <w:tab w:val="left" w:pos="-1440"/>
        </w:tabs>
        <w:jc w:val="both"/>
      </w:pPr>
      <w:r>
        <w:tab/>
        <w:t>(</w:t>
      </w:r>
      <w:r w:rsidR="00C654C3">
        <w:t>36</w:t>
      </w:r>
      <w:r>
        <w:t>)</w:t>
      </w:r>
      <w:r>
        <w:tab/>
      </w:r>
      <w:r w:rsidR="009D7387">
        <w:t>"Person."  Any individual, partnership, co</w:t>
      </w:r>
      <w:r w:rsidR="009D7387">
        <w:noBreakHyphen/>
        <w:t>partnership, firm, company, corporation, association, joint stock company, trust, estate, governmental entity or any other legal entity, or their legal representatives, agents, or assigns.  The masculine gender shall include the feminine and the singular shall include the plural where indicated by the context.</w:t>
      </w:r>
    </w:p>
    <w:p w14:paraId="29B666C5" w14:textId="52847BF9" w:rsidR="009D7387" w:rsidRDefault="00DC4353" w:rsidP="00DC4353">
      <w:pPr>
        <w:tabs>
          <w:tab w:val="left" w:pos="-1440"/>
        </w:tabs>
        <w:jc w:val="both"/>
      </w:pPr>
      <w:r>
        <w:tab/>
        <w:t>(</w:t>
      </w:r>
      <w:r w:rsidR="00C654C3">
        <w:t>37</w:t>
      </w:r>
      <w:r>
        <w:t>)</w:t>
      </w:r>
      <w:r>
        <w:tab/>
      </w:r>
      <w:r w:rsidR="009D7387">
        <w:t>"</w:t>
      </w:r>
      <w:proofErr w:type="spellStart"/>
      <w:r w:rsidR="009D7387">
        <w:t>pH.</w:t>
      </w:r>
      <w:proofErr w:type="spellEnd"/>
      <w:r w:rsidR="009D7387">
        <w:t>"  The logarithm (base 10) of the reciprocal of the concentration of hydrogen ions expressed in grams per liter of solution.</w:t>
      </w:r>
    </w:p>
    <w:p w14:paraId="559168AF" w14:textId="3F94D420" w:rsidR="009D7387" w:rsidRDefault="00DC4353" w:rsidP="00DC4353">
      <w:pPr>
        <w:tabs>
          <w:tab w:val="left" w:pos="-1440"/>
        </w:tabs>
        <w:jc w:val="both"/>
      </w:pPr>
      <w:r>
        <w:tab/>
        <w:t>(</w:t>
      </w:r>
      <w:r w:rsidR="00C654C3">
        <w:t>38</w:t>
      </w:r>
      <w:r>
        <w:t>)</w:t>
      </w:r>
      <w:r>
        <w:tab/>
      </w:r>
      <w:r w:rsidR="009D7387">
        <w:t>"Pollution."  The man</w:t>
      </w:r>
      <w:r w:rsidR="009D7387">
        <w:noBreakHyphen/>
        <w:t>made or man</w:t>
      </w:r>
      <w:r w:rsidR="009D7387">
        <w:noBreakHyphen/>
        <w:t>induced alteration of the chemical, physical, biological, and radiological integrity of water.</w:t>
      </w:r>
    </w:p>
    <w:p w14:paraId="4669E89A" w14:textId="4B9AB334" w:rsidR="009D7387" w:rsidRDefault="00DC4353" w:rsidP="00DC4353">
      <w:pPr>
        <w:tabs>
          <w:tab w:val="left" w:pos="-1440"/>
        </w:tabs>
        <w:jc w:val="both"/>
      </w:pPr>
      <w:r>
        <w:tab/>
        <w:t>(</w:t>
      </w:r>
      <w:r w:rsidR="00C654C3">
        <w:t>39</w:t>
      </w:r>
      <w:r>
        <w:t>)</w:t>
      </w:r>
      <w:r>
        <w:tab/>
      </w:r>
      <w:r w:rsidR="009D7387">
        <w:t xml:space="preserve">"Pollutant."  </w:t>
      </w:r>
      <w:r w:rsidR="00A57193">
        <w:t xml:space="preserve">Any dredged spoil, solid waste, incinerator residue, filter backwash, sewage, garbage, sewage sludge, munitions, </w:t>
      </w:r>
      <w:r w:rsidR="00844A47">
        <w:t>m</w:t>
      </w:r>
      <w:r w:rsidR="00A57193">
        <w:t xml:space="preserve">edical </w:t>
      </w:r>
      <w:r w:rsidR="00844A47">
        <w:t>w</w:t>
      </w:r>
      <w:r w:rsidR="00A57193">
        <w:t>aste, chemical wastes, biological materials, radioactive materials, heat, wrecked or discharged equipment, rock, sand, cellar dirt, and industrial, municipal, and agricultural waste and certain characteristics of wastewater (e.g., pH, temperature, turbidity, color, BOD, COD, toxicity, or odor discharge into water</w:t>
      </w:r>
      <w:r w:rsidR="00FF18A5">
        <w:t>)</w:t>
      </w:r>
      <w:r w:rsidR="00A57193">
        <w:t>.</w:t>
      </w:r>
    </w:p>
    <w:p w14:paraId="680D2C6B" w14:textId="08D9BB18" w:rsidR="009D7387" w:rsidRDefault="00DC4353" w:rsidP="00DC4353">
      <w:pPr>
        <w:tabs>
          <w:tab w:val="left" w:pos="-1440"/>
        </w:tabs>
        <w:jc w:val="both"/>
      </w:pPr>
      <w:r>
        <w:tab/>
        <w:t>(4</w:t>
      </w:r>
      <w:r w:rsidR="00C654C3">
        <w:t>0</w:t>
      </w:r>
      <w:r>
        <w:t>)</w:t>
      </w:r>
      <w:r>
        <w:tab/>
      </w:r>
      <w:r w:rsidR="009D7387">
        <w:t>"Pretreatment or treatment."  The reduction of the amount of pollutants, the elimination of pollutants, or the alteration of the nature of pollutant properties in wastewater to a less harmful state prior to or in lieu of discharging or otherwise introducing such pollutants into a POTW.  The reduction or alteration can be obtained by physical, chemical, biological processes, or process changes or other means, except through dilution as prohibited by 40 CFR Section 403.6(d).</w:t>
      </w:r>
    </w:p>
    <w:p w14:paraId="5C6DE1DB" w14:textId="23EB3C18" w:rsidR="009D7387" w:rsidRDefault="00DC4353" w:rsidP="00DC4353">
      <w:pPr>
        <w:ind w:firstLine="720"/>
        <w:jc w:val="both"/>
      </w:pPr>
      <w:r>
        <w:t>(4</w:t>
      </w:r>
      <w:r w:rsidR="00E52B37">
        <w:t>1</w:t>
      </w:r>
      <w:r>
        <w:t>)</w:t>
      </w:r>
      <w:r>
        <w:tab/>
      </w:r>
      <w:r w:rsidR="009D7387">
        <w:t>"Pretreatment coordinator."  The person designated by the local administrative officer or his authorized representative to supervise the operation of the pretreatment program.</w:t>
      </w:r>
    </w:p>
    <w:p w14:paraId="7E7E785B" w14:textId="126D3D49" w:rsidR="009D7387" w:rsidRDefault="00DC4353" w:rsidP="00DC4353">
      <w:pPr>
        <w:tabs>
          <w:tab w:val="left" w:pos="-1440"/>
        </w:tabs>
        <w:jc w:val="both"/>
      </w:pPr>
      <w:r>
        <w:tab/>
        <w:t>(4</w:t>
      </w:r>
      <w:r w:rsidR="00E52B37">
        <w:t>2</w:t>
      </w:r>
      <w:r>
        <w:t>)</w:t>
      </w:r>
      <w:r>
        <w:tab/>
      </w:r>
      <w:r w:rsidR="009D7387">
        <w:t>"Pretreatment requirements."  Any substantive or procedural requirement related to pretreatment other than a national pretreatment standard imposed on an industrial user.</w:t>
      </w:r>
    </w:p>
    <w:p w14:paraId="54DC272E" w14:textId="03D4E7D3" w:rsidR="00404923" w:rsidRDefault="00DC4353" w:rsidP="00DC4353">
      <w:pPr>
        <w:tabs>
          <w:tab w:val="left" w:pos="-1440"/>
        </w:tabs>
        <w:jc w:val="both"/>
      </w:pPr>
      <w:r>
        <w:tab/>
        <w:t>(4</w:t>
      </w:r>
      <w:r w:rsidR="00E52B37">
        <w:t>3</w:t>
      </w:r>
      <w:r>
        <w:t>)</w:t>
      </w:r>
      <w:r>
        <w:tab/>
      </w:r>
      <w:r w:rsidR="00404923">
        <w:t>“Pretreatment standards or standards.</w:t>
      </w:r>
      <w:r w:rsidR="00FF18A5">
        <w:t>”</w:t>
      </w:r>
      <w:r w:rsidR="00404923">
        <w:t xml:space="preserve">  A prohibited discharge standard, categorical pretreatment standard and local limit.</w:t>
      </w:r>
    </w:p>
    <w:p w14:paraId="1CD7EDC0" w14:textId="19CE3603" w:rsidR="009D7387" w:rsidRPr="00FF18A5" w:rsidRDefault="00DC4353" w:rsidP="009164DB">
      <w:pPr>
        <w:tabs>
          <w:tab w:val="left" w:pos="-1440"/>
        </w:tabs>
        <w:ind w:firstLine="720"/>
        <w:jc w:val="both"/>
      </w:pPr>
      <w:r>
        <w:tab/>
        <w:t>(4</w:t>
      </w:r>
      <w:r w:rsidR="00E52B37">
        <w:t>4</w:t>
      </w:r>
      <w:r>
        <w:t>)</w:t>
      </w:r>
      <w:r>
        <w:tab/>
      </w:r>
      <w:r w:rsidR="009D7387" w:rsidRPr="00FF18A5">
        <w:t>"Publicly owned treatment works (POTW)."  A treatment works as defined by Section 212 of the Act, (33 U.S.C.</w:t>
      </w:r>
      <w:r w:rsidR="005102DF" w:rsidRPr="00FF18A5">
        <w:t>§</w:t>
      </w:r>
      <w:r w:rsidR="009D7387" w:rsidRPr="00FF18A5">
        <w:t xml:space="preserve"> 1292) which is owned in this instance by the municipality (as defined by section 502(4) of the Act).  This definition includes any devices and systems used in the storage, treatment, recycling and reclamation of municipal sewage or industrial wastes of a liquid nature. It also includes sewers, pipes and other conveyances only if they convey wastewater to a POTW </w:t>
      </w:r>
      <w:r w:rsidR="00844A47">
        <w:t>t</w:t>
      </w:r>
      <w:r w:rsidR="00844A47" w:rsidRPr="00FF18A5">
        <w:t xml:space="preserve">reatment </w:t>
      </w:r>
      <w:r w:rsidR="00844A47">
        <w:t>p</w:t>
      </w:r>
      <w:r w:rsidR="009D7387" w:rsidRPr="00FF18A5">
        <w:t xml:space="preserve">lant. The term also means the municipality as defined in section 502(4) of the Act, which has jurisdiction over the </w:t>
      </w:r>
      <w:r w:rsidR="00844A47">
        <w:t>i</w:t>
      </w:r>
      <w:r w:rsidR="009D7387" w:rsidRPr="00FF18A5">
        <w:t xml:space="preserve">ndirect </w:t>
      </w:r>
      <w:r w:rsidR="00844A47">
        <w:t>d</w:t>
      </w:r>
      <w:r w:rsidR="009D7387" w:rsidRPr="00FF18A5">
        <w:t>ischarges to and the discharges from such a treatment works.</w:t>
      </w:r>
      <w:r w:rsidR="00AE6A60" w:rsidRPr="00FF18A5">
        <w:t xml:space="preserve"> See WWF, Wastewater Facil</w:t>
      </w:r>
      <w:r w:rsidR="00FF18A5" w:rsidRPr="00FF18A5">
        <w:t>i</w:t>
      </w:r>
      <w:r w:rsidR="00AE6A60" w:rsidRPr="00FF18A5">
        <w:t>ty</w:t>
      </w:r>
      <w:r w:rsidR="00735693">
        <w:t>, found in definition number 63, below.</w:t>
      </w:r>
    </w:p>
    <w:p w14:paraId="22C890A8" w14:textId="270485AB" w:rsidR="00E95F2F" w:rsidRDefault="00DC4353" w:rsidP="009164DB">
      <w:pPr>
        <w:tabs>
          <w:tab w:val="left" w:pos="-1440"/>
        </w:tabs>
        <w:ind w:firstLine="720"/>
        <w:jc w:val="both"/>
      </w:pPr>
      <w:r>
        <w:t>(4</w:t>
      </w:r>
      <w:r w:rsidR="00E52B37">
        <w:t>5</w:t>
      </w:r>
      <w:r>
        <w:t>)</w:t>
      </w:r>
      <w:r>
        <w:tab/>
      </w:r>
      <w:r w:rsidR="009D7387">
        <w:t>"Shall" is mandatory; "May" is permissive.</w:t>
      </w:r>
      <w:r w:rsidR="00E95F2F">
        <w:tab/>
      </w:r>
    </w:p>
    <w:p w14:paraId="03622F76" w14:textId="7388B77A" w:rsidR="00E95F2F" w:rsidRPr="00E95F2F" w:rsidRDefault="00E95F2F" w:rsidP="009164DB">
      <w:pPr>
        <w:tabs>
          <w:tab w:val="left" w:pos="-1440"/>
        </w:tabs>
        <w:ind w:firstLine="720"/>
        <w:jc w:val="both"/>
      </w:pPr>
      <w:r>
        <w:t>(</w:t>
      </w:r>
      <w:r w:rsidR="00A54708">
        <w:t>46</w:t>
      </w:r>
      <w:r>
        <w:t>)</w:t>
      </w:r>
      <w:r>
        <w:tab/>
        <w:t>“</w:t>
      </w:r>
      <w:r w:rsidRPr="00E95F2F">
        <w:rPr>
          <w:rFonts w:ascii="MIonic-Italic" w:hAnsi="MIonic-Italic" w:cs="MIonic-Italic"/>
          <w:iCs/>
        </w:rPr>
        <w:t>Sharps</w:t>
      </w:r>
      <w:r>
        <w:rPr>
          <w:rFonts w:ascii="MIonic-Italic" w:hAnsi="MIonic-Italic" w:cs="MIonic-Italic"/>
          <w:iCs/>
        </w:rPr>
        <w:t>”</w:t>
      </w:r>
      <w:r w:rsidRPr="00E95F2F">
        <w:rPr>
          <w:rFonts w:ascii="MIonic-Italic" w:hAnsi="MIonic-Italic" w:cs="MIonic-Italic"/>
          <w:i/>
          <w:iCs/>
        </w:rPr>
        <w:t xml:space="preserve"> </w:t>
      </w:r>
      <w:r w:rsidRPr="00E95F2F">
        <w:rPr>
          <w:rFonts w:ascii="MIonic" w:hAnsi="MIonic" w:cs="MIonic"/>
        </w:rPr>
        <w:t>means any object contaminated</w:t>
      </w:r>
      <w:r>
        <w:rPr>
          <w:rFonts w:ascii="MIonic" w:hAnsi="MIonic" w:cs="MIonic"/>
        </w:rPr>
        <w:t xml:space="preserve"> </w:t>
      </w:r>
      <w:r w:rsidRPr="00E95F2F">
        <w:rPr>
          <w:rFonts w:ascii="MIonic" w:hAnsi="MIonic" w:cs="MIonic"/>
        </w:rPr>
        <w:t>with a pathogen or that may become</w:t>
      </w:r>
      <w:r>
        <w:rPr>
          <w:rFonts w:ascii="MIonic" w:hAnsi="MIonic" w:cs="MIonic"/>
        </w:rPr>
        <w:t xml:space="preserve"> </w:t>
      </w:r>
      <w:r w:rsidRPr="00E95F2F">
        <w:rPr>
          <w:rFonts w:ascii="MIonic" w:hAnsi="MIonic" w:cs="MIonic"/>
        </w:rPr>
        <w:t>contaminated with a pathogen</w:t>
      </w:r>
      <w:r>
        <w:rPr>
          <w:rFonts w:ascii="MIonic" w:hAnsi="MIonic" w:cs="MIonic"/>
        </w:rPr>
        <w:t xml:space="preserve"> </w:t>
      </w:r>
      <w:r w:rsidRPr="00E95F2F">
        <w:rPr>
          <w:rFonts w:ascii="MIonic" w:hAnsi="MIonic" w:cs="MIonic"/>
        </w:rPr>
        <w:t>through handling or during transportation</w:t>
      </w:r>
      <w:r>
        <w:rPr>
          <w:rFonts w:ascii="MIonic" w:hAnsi="MIonic" w:cs="MIonic"/>
        </w:rPr>
        <w:t xml:space="preserve"> </w:t>
      </w:r>
      <w:r w:rsidRPr="00E95F2F">
        <w:rPr>
          <w:rFonts w:ascii="MIonic" w:hAnsi="MIonic" w:cs="MIonic"/>
        </w:rPr>
        <w:t>and also capable of cutting or</w:t>
      </w:r>
      <w:r>
        <w:rPr>
          <w:rFonts w:ascii="MIonic" w:hAnsi="MIonic" w:cs="MIonic"/>
        </w:rPr>
        <w:t xml:space="preserve"> </w:t>
      </w:r>
      <w:r w:rsidRPr="00E95F2F">
        <w:rPr>
          <w:rFonts w:ascii="MIonic" w:hAnsi="MIonic" w:cs="MIonic"/>
        </w:rPr>
        <w:t>penetrating skin or a packaging material.</w:t>
      </w:r>
      <w:r>
        <w:rPr>
          <w:rFonts w:ascii="MIonic" w:hAnsi="MIonic" w:cs="MIonic"/>
        </w:rPr>
        <w:t xml:space="preserve"> </w:t>
      </w:r>
      <w:r w:rsidRPr="00E95F2F">
        <w:rPr>
          <w:rFonts w:ascii="MIonic-Italic" w:hAnsi="MIonic-Italic" w:cs="MIonic-Italic"/>
          <w:iCs/>
        </w:rPr>
        <w:t>Sharp</w:t>
      </w:r>
      <w:r w:rsidRPr="00E95F2F">
        <w:rPr>
          <w:rFonts w:ascii="MIonic-Italic" w:hAnsi="MIonic-Italic" w:cs="MIonic-Italic"/>
          <w:i/>
          <w:iCs/>
        </w:rPr>
        <w:t xml:space="preserve">s </w:t>
      </w:r>
      <w:r w:rsidRPr="00E95F2F">
        <w:rPr>
          <w:rFonts w:ascii="MIonic" w:hAnsi="MIonic" w:cs="MIonic"/>
        </w:rPr>
        <w:t>includes needles, syringes,</w:t>
      </w:r>
      <w:r>
        <w:rPr>
          <w:rFonts w:ascii="MIonic" w:hAnsi="MIonic" w:cs="MIonic"/>
        </w:rPr>
        <w:t xml:space="preserve"> </w:t>
      </w:r>
      <w:r w:rsidRPr="00E95F2F">
        <w:rPr>
          <w:rFonts w:ascii="MIonic" w:hAnsi="MIonic" w:cs="MIonic"/>
        </w:rPr>
        <w:t>scalpels, broken glass, culture slides,</w:t>
      </w:r>
      <w:r>
        <w:rPr>
          <w:rFonts w:ascii="MIonic" w:hAnsi="MIonic" w:cs="MIonic"/>
        </w:rPr>
        <w:t xml:space="preserve"> </w:t>
      </w:r>
      <w:r w:rsidRPr="00E95F2F">
        <w:rPr>
          <w:rFonts w:ascii="MIonic" w:hAnsi="MIonic" w:cs="MIonic"/>
        </w:rPr>
        <w:t>culture dishes, broken capillary tubes,</w:t>
      </w:r>
      <w:r>
        <w:rPr>
          <w:rFonts w:ascii="MIonic" w:hAnsi="MIonic" w:cs="MIonic"/>
        </w:rPr>
        <w:t xml:space="preserve"> </w:t>
      </w:r>
      <w:r w:rsidRPr="00E95F2F">
        <w:rPr>
          <w:rFonts w:ascii="MIonic" w:hAnsi="MIonic" w:cs="MIonic"/>
        </w:rPr>
        <w:t>broken rigid plastic, and exposed ends</w:t>
      </w:r>
      <w:r>
        <w:rPr>
          <w:rFonts w:ascii="MIonic" w:hAnsi="MIonic" w:cs="MIonic"/>
        </w:rPr>
        <w:t xml:space="preserve"> </w:t>
      </w:r>
      <w:r w:rsidRPr="00E95F2F">
        <w:rPr>
          <w:rFonts w:ascii="MIonic" w:hAnsi="MIonic" w:cs="MIonic"/>
        </w:rPr>
        <w:t>of dental wires.</w:t>
      </w:r>
    </w:p>
    <w:p w14:paraId="68C37EB5" w14:textId="2BD771FC" w:rsidR="009D7387" w:rsidRDefault="00E95F2F" w:rsidP="00DC4353">
      <w:pPr>
        <w:ind w:firstLine="720"/>
        <w:jc w:val="both"/>
      </w:pPr>
      <w:r>
        <w:t>(</w:t>
      </w:r>
      <w:r w:rsidR="00A54708">
        <w:t>47</w:t>
      </w:r>
      <w:r w:rsidR="00DC4353">
        <w:t>)</w:t>
      </w:r>
      <w:r w:rsidR="00DC4353">
        <w:tab/>
      </w:r>
      <w:r w:rsidR="009D7387">
        <w:t>"Significant industrial user."  The term significant industrial user means:</w:t>
      </w:r>
    </w:p>
    <w:p w14:paraId="2EE0D27A" w14:textId="77777777" w:rsidR="009D7387" w:rsidRDefault="00DC4353" w:rsidP="00243C78">
      <w:pPr>
        <w:ind w:left="720" w:firstLine="720"/>
        <w:jc w:val="both"/>
      </w:pPr>
      <w:r>
        <w:t>(</w:t>
      </w:r>
      <w:r w:rsidR="00470859">
        <w:t>a</w:t>
      </w:r>
      <w:r>
        <w:t>)</w:t>
      </w:r>
      <w:r w:rsidR="009D7387">
        <w:tab/>
        <w:t xml:space="preserve">All industrial users subject to categorical pretreatment standards under 40 CFR 403.6 and 40 </w:t>
      </w:r>
      <w:r w:rsidR="00245ADD">
        <w:t>CFR chapter I, subchapter N; or</w:t>
      </w:r>
    </w:p>
    <w:p w14:paraId="01F75B4E" w14:textId="77777777" w:rsidR="009D7387" w:rsidRDefault="009D7387" w:rsidP="00F61096">
      <w:pPr>
        <w:ind w:left="720" w:firstLine="720"/>
        <w:jc w:val="both"/>
        <w:sectPr w:rsidR="009D7387">
          <w:endnotePr>
            <w:numFmt w:val="decimal"/>
          </w:endnotePr>
          <w:type w:val="continuous"/>
          <w:pgSz w:w="12240" w:h="15840"/>
          <w:pgMar w:top="1440" w:right="1440" w:bottom="1440" w:left="1440" w:header="1440" w:footer="1440" w:gutter="0"/>
          <w:cols w:space="720"/>
          <w:noEndnote/>
        </w:sectPr>
      </w:pPr>
    </w:p>
    <w:p w14:paraId="09766FAB" w14:textId="656B45B6" w:rsidR="007E3EE9" w:rsidRDefault="007E3EE9" w:rsidP="007E3EE9">
      <w:pPr>
        <w:ind w:left="720" w:hanging="720"/>
        <w:jc w:val="both"/>
      </w:pPr>
      <w:r>
        <w:lastRenderedPageBreak/>
        <w:tab/>
      </w:r>
      <w:r>
        <w:tab/>
      </w:r>
      <w:r w:rsidR="00DC4353">
        <w:t>(</w:t>
      </w:r>
      <w:r w:rsidR="00243C78">
        <w:t>b</w:t>
      </w:r>
      <w:r w:rsidR="00DC4353">
        <w:t>)</w:t>
      </w:r>
      <w:r w:rsidR="009D7387">
        <w:tab/>
        <w:t xml:space="preserve">Any other industrial user that: discharges an average of 25,000 gallons per day or more of process wastewater to the </w:t>
      </w:r>
      <w:r w:rsidR="00173B4E">
        <w:t>WWF</w:t>
      </w:r>
      <w:r w:rsidR="009D7387">
        <w:t xml:space="preserve"> (excluding sanitary, non-contact cooling and boiler blowdown wastewater); contributes a process </w:t>
      </w:r>
      <w:proofErr w:type="spellStart"/>
      <w:r w:rsidR="009D7387">
        <w:t>wastestream</w:t>
      </w:r>
      <w:proofErr w:type="spellEnd"/>
      <w:r w:rsidR="009D7387">
        <w:t xml:space="preserve"> which makes up 5 percent or more of the average dry weather hydraulic or organic capacity of the POTW treatment plant; or is designated as such by the control authority </w:t>
      </w:r>
      <w:r w:rsidR="00E9721D">
        <w:t>(</w:t>
      </w:r>
      <w:r w:rsidR="009D7387">
        <w:t>as defi</w:t>
      </w:r>
      <w:r w:rsidR="00E9721D">
        <w:t xml:space="preserve">ned in 40 CFR 403.3(f)) </w:t>
      </w:r>
      <w:r w:rsidR="009D7387">
        <w:t xml:space="preserve">on the basis that the industrial user has a reasonable potential for adversely affecting the </w:t>
      </w:r>
      <w:r w:rsidR="00173B4E">
        <w:t>WW</w:t>
      </w:r>
      <w:r w:rsidR="00CE48F7">
        <w:t>F</w:t>
      </w:r>
      <w:r w:rsidR="009D7387">
        <w:t>'s operation or for violating any pretreatment standard or requirement (in accordance with 40 CFR 403.8(f)(6)).</w:t>
      </w:r>
    </w:p>
    <w:p w14:paraId="1FA6ACAC" w14:textId="033C9197" w:rsidR="00CD25C1" w:rsidRDefault="00E95F2F" w:rsidP="007E3EE9">
      <w:pPr>
        <w:ind w:left="720" w:hanging="720"/>
        <w:jc w:val="both"/>
      </w:pPr>
      <w:r>
        <w:tab/>
        <w:t>(</w:t>
      </w:r>
      <w:r w:rsidR="00A54708">
        <w:t>48</w:t>
      </w:r>
      <w:r w:rsidR="007E3EE9">
        <w:t>)</w:t>
      </w:r>
      <w:r w:rsidR="007E3EE9">
        <w:tab/>
      </w:r>
      <w:r w:rsidR="009D7387">
        <w:t xml:space="preserve">"Significant noncompliance."  Per </w:t>
      </w:r>
      <w:r w:rsidR="007E1E47">
        <w:t>0400-40-14</w:t>
      </w:r>
      <w:r w:rsidR="001F4FDA">
        <w:t>-.08(6)(b)8</w:t>
      </w:r>
      <w:r w:rsidR="009D7387">
        <w:t>.</w:t>
      </w:r>
      <w:r w:rsidR="007E3EE9">
        <w:t xml:space="preserve">  (</w:t>
      </w:r>
      <w:r w:rsidR="00243C78">
        <w:t>a</w:t>
      </w:r>
      <w:r w:rsidR="007E3EE9">
        <w:t xml:space="preserve">)  </w:t>
      </w:r>
      <w:r w:rsidR="009D7387">
        <w:t xml:space="preserve">Chronic violations of wastewater discharge limits, defined here as those in which sixty-six percent or more of all of the measurements taken </w:t>
      </w:r>
      <w:r w:rsidR="001F4FDA">
        <w:t xml:space="preserve">for each parameter taken </w:t>
      </w:r>
      <w:r w:rsidR="009D7387">
        <w:t xml:space="preserve">during a six-month period exceed (by any magnitude) </w:t>
      </w:r>
      <w:r w:rsidR="001F4FDA">
        <w:t>a numeric pretreatment standard or requirement, including instantaneous limit.</w:t>
      </w:r>
      <w:r w:rsidR="001F4FDA" w:rsidDel="001F4FDA">
        <w:t xml:space="preserve"> </w:t>
      </w:r>
    </w:p>
    <w:p w14:paraId="583AF9C5" w14:textId="77777777" w:rsidR="00CD25C1" w:rsidRDefault="00CD25C1" w:rsidP="00CD25C1">
      <w:pPr>
        <w:ind w:left="720" w:hanging="720"/>
        <w:jc w:val="both"/>
      </w:pPr>
      <w:r>
        <w:tab/>
      </w:r>
      <w:r>
        <w:tab/>
        <w:t>(b)</w:t>
      </w:r>
      <w:r>
        <w:tab/>
      </w:r>
      <w:r w:rsidR="009D7387">
        <w:t xml:space="preserve">Technical Review Criteria (TRC) violations, defined here as those in which thirty-three percent or more of all of the measurements for each pollutant parameter taken during a six-month period equal or exceed the product of the </w:t>
      </w:r>
      <w:r w:rsidR="006641D9">
        <w:t xml:space="preserve">numeric pretreatment standard or requirement, including instantaneous limits </w:t>
      </w:r>
      <w:r w:rsidR="009D7387">
        <w:t>multiplied by the applicable TRC (TRC=1.4 for BOD, TSS</w:t>
      </w:r>
      <w:r w:rsidR="00404923">
        <w:t>,</w:t>
      </w:r>
      <w:r w:rsidR="009D7387">
        <w:t xml:space="preserve"> fats, oils and grease, and 1.2 for all other pollutants except pH). </w:t>
      </w:r>
      <w:r w:rsidR="006641D9">
        <w:t xml:space="preserve"> TRC calculations for pH are not required.</w:t>
      </w:r>
    </w:p>
    <w:p w14:paraId="698CED77" w14:textId="77777777" w:rsidR="00CD25C1" w:rsidRDefault="00CD25C1" w:rsidP="00CD25C1">
      <w:pPr>
        <w:ind w:left="720" w:hanging="720"/>
        <w:jc w:val="both"/>
      </w:pPr>
      <w:r>
        <w:tab/>
      </w:r>
      <w:r>
        <w:tab/>
        <w:t>(c)</w:t>
      </w:r>
      <w:r>
        <w:tab/>
      </w:r>
      <w:r w:rsidR="009D7387">
        <w:t xml:space="preserve">Any other violation of a pretreatment </w:t>
      </w:r>
      <w:r w:rsidR="006641D9">
        <w:t xml:space="preserve"> standard or requirement </w:t>
      </w:r>
      <w:r w:rsidR="009D7387">
        <w:t>(daily maximum o</w:t>
      </w:r>
      <w:r w:rsidR="002D199F">
        <w:t>r</w:t>
      </w:r>
      <w:r w:rsidR="009D7387">
        <w:t xml:space="preserve"> longer-term average</w:t>
      </w:r>
      <w:r w:rsidR="006641D9">
        <w:t>, instantaneous limit, or narrative standard</w:t>
      </w:r>
      <w:r w:rsidR="009D7387">
        <w:t xml:space="preserve">) that the </w:t>
      </w:r>
      <w:r w:rsidR="006641D9">
        <w:t xml:space="preserve">WWF </w:t>
      </w:r>
      <w:r w:rsidR="009D7387">
        <w:t xml:space="preserve">determines has caused, alone or in combination with other discharges, interference or pass through (including endangering the health of </w:t>
      </w:r>
      <w:r w:rsidR="0086713C">
        <w:t>WWF</w:t>
      </w:r>
      <w:r w:rsidR="009D7387">
        <w:t xml:space="preserve"> personnel or the general public).</w:t>
      </w:r>
    </w:p>
    <w:p w14:paraId="5E7EF028" w14:textId="77777777" w:rsidR="00162920" w:rsidRDefault="00CD25C1" w:rsidP="00CD25C1">
      <w:pPr>
        <w:ind w:left="720" w:hanging="720"/>
        <w:jc w:val="both"/>
      </w:pPr>
      <w:r>
        <w:tab/>
      </w:r>
      <w:r>
        <w:tab/>
        <w:t>(d)</w:t>
      </w:r>
      <w:r>
        <w:tab/>
      </w:r>
      <w:r w:rsidR="009D7387">
        <w:t xml:space="preserve">Any discharge of a pollutant that has caused imminent endangerment to human health, welfare or to the environment or has resulted in the </w:t>
      </w:r>
      <w:r w:rsidR="006641D9">
        <w:t>WWF’s</w:t>
      </w:r>
      <w:r w:rsidR="009D7387">
        <w:t xml:space="preserve"> exercise of its emergency authority under </w:t>
      </w:r>
      <w:r w:rsidR="00AC0E73">
        <w:t>Section 205</w:t>
      </w:r>
      <w:r w:rsidR="003A676A">
        <w:t>(1)(b)(</w:t>
      </w:r>
      <w:proofErr w:type="spellStart"/>
      <w:r w:rsidR="003A676A">
        <w:t>i</w:t>
      </w:r>
      <w:proofErr w:type="spellEnd"/>
      <w:r w:rsidR="003A676A">
        <w:t xml:space="preserve">)(D), Emergency Order, </w:t>
      </w:r>
      <w:r w:rsidR="009D7387">
        <w:t>to halt or prevent such a discharge.</w:t>
      </w:r>
    </w:p>
    <w:p w14:paraId="46D00705" w14:textId="77777777" w:rsidR="009D7387" w:rsidRDefault="00162920" w:rsidP="00162920">
      <w:pPr>
        <w:ind w:left="720" w:hanging="720"/>
        <w:jc w:val="both"/>
      </w:pPr>
      <w:r>
        <w:tab/>
      </w:r>
      <w:r>
        <w:tab/>
        <w:t>(e)</w:t>
      </w:r>
      <w:r w:rsidR="009D7387">
        <w:tab/>
        <w:t>Failure to meet, within 90 days after the schedule date, a compliance schedule milestone contained in a local control mechanism or enforcement order for starting construction, completing construction, or attaining final compliance.</w:t>
      </w:r>
    </w:p>
    <w:p w14:paraId="35AA3883" w14:textId="77777777" w:rsidR="009D7387" w:rsidRDefault="00162920" w:rsidP="00F61096">
      <w:pPr>
        <w:ind w:left="720" w:firstLine="720"/>
        <w:jc w:val="both"/>
      </w:pPr>
      <w:r>
        <w:t>(f)</w:t>
      </w:r>
      <w:r w:rsidR="009D7387">
        <w:tab/>
        <w:t xml:space="preserve">Failure to provide, within </w:t>
      </w:r>
      <w:r w:rsidR="00FA18C6">
        <w:t>45</w:t>
      </w:r>
      <w:r w:rsidR="009D7387">
        <w:t xml:space="preserve"> days after their due date, required reports such as baseline monitoring reports, 90-day co</w:t>
      </w:r>
      <w:r w:rsidR="00FF18A5">
        <w:t>mpliance reports, periodic self-</w:t>
      </w:r>
      <w:r w:rsidR="009D7387">
        <w:t xml:space="preserve">monitoring reports, and reports on compliance with compliance schedules. </w:t>
      </w:r>
    </w:p>
    <w:p w14:paraId="5E46D06E" w14:textId="77777777" w:rsidR="009D7387" w:rsidRDefault="00162920" w:rsidP="00F61096">
      <w:pPr>
        <w:ind w:left="720" w:firstLine="720"/>
        <w:jc w:val="both"/>
      </w:pPr>
      <w:r>
        <w:t>(</w:t>
      </w:r>
      <w:r w:rsidR="00470859">
        <w:t>g</w:t>
      </w:r>
      <w:r>
        <w:t>)</w:t>
      </w:r>
      <w:r w:rsidR="009D7387">
        <w:tab/>
        <w:t>Failure to accurately report noncompliance.</w:t>
      </w:r>
    </w:p>
    <w:p w14:paraId="5DB6F9CE" w14:textId="77777777" w:rsidR="009D7387" w:rsidRDefault="00162920" w:rsidP="00F61096">
      <w:pPr>
        <w:ind w:left="720" w:firstLine="720"/>
        <w:jc w:val="both"/>
      </w:pPr>
      <w:r>
        <w:t>(</w:t>
      </w:r>
      <w:r w:rsidR="00470859">
        <w:t>h</w:t>
      </w:r>
      <w:r>
        <w:t>)</w:t>
      </w:r>
      <w:r w:rsidR="009D7387">
        <w:tab/>
        <w:t>Any other violation or group of violations</w:t>
      </w:r>
      <w:r w:rsidR="00FA18C6">
        <w:t>, which may include a violation of Best Management Practices,</w:t>
      </w:r>
      <w:r w:rsidR="009D7387">
        <w:t xml:space="preserve"> which the </w:t>
      </w:r>
      <w:r w:rsidR="00FA18C6">
        <w:t xml:space="preserve">WWF </w:t>
      </w:r>
      <w:r w:rsidR="009D7387">
        <w:t>determines will adversely affect the operation o</w:t>
      </w:r>
      <w:r w:rsidR="002D199F">
        <w:t>r</w:t>
      </w:r>
      <w:r w:rsidR="009D7387">
        <w:t xml:space="preserve"> implementation of the local pretreatment program.</w:t>
      </w:r>
    </w:p>
    <w:p w14:paraId="4F9A389D" w14:textId="77777777" w:rsidR="00273C54" w:rsidRDefault="001C5993" w:rsidP="00F61096">
      <w:pPr>
        <w:ind w:left="720" w:firstLine="720"/>
        <w:jc w:val="both"/>
      </w:pPr>
      <w:r>
        <w:t>(</w:t>
      </w:r>
      <w:proofErr w:type="spellStart"/>
      <w:r w:rsidR="00260C9D">
        <w:t>i</w:t>
      </w:r>
      <w:proofErr w:type="spellEnd"/>
      <w:r>
        <w:t>)</w:t>
      </w:r>
      <w:r w:rsidR="00260C9D">
        <w:tab/>
        <w:t>Continuously monitored pH violations that exceed limits for a time period greater than 50 minutes or exceed limits by more than 0.5 </w:t>
      </w:r>
      <w:proofErr w:type="spellStart"/>
      <w:r w:rsidR="00260C9D">
        <w:t>s.u</w:t>
      </w:r>
      <w:proofErr w:type="spellEnd"/>
      <w:r w:rsidR="00260C9D">
        <w:t>. more than eight times in four hours.</w:t>
      </w:r>
    </w:p>
    <w:p w14:paraId="6A7AC4A3" w14:textId="45A9F472" w:rsidR="00F00465" w:rsidRDefault="00E95F2F" w:rsidP="00F61096">
      <w:pPr>
        <w:tabs>
          <w:tab w:val="left" w:pos="-1440"/>
        </w:tabs>
        <w:ind w:firstLine="720"/>
        <w:jc w:val="both"/>
      </w:pPr>
      <w:r>
        <w:t>(</w:t>
      </w:r>
      <w:r w:rsidR="00A54708">
        <w:t>49</w:t>
      </w:r>
      <w:r w:rsidR="001C5993">
        <w:t>)</w:t>
      </w:r>
      <w:r w:rsidR="009D7387">
        <w:tab/>
        <w:t xml:space="preserve">"Slug."  </w:t>
      </w:r>
      <w:r w:rsidR="003670F1">
        <w:t xml:space="preserve">Any discharge </w:t>
      </w:r>
      <w:r w:rsidR="00D155F1">
        <w:t>o</w:t>
      </w:r>
      <w:r w:rsidR="003670F1">
        <w:t xml:space="preserve">f a non-routine, episodic nature, including but not limited to an </w:t>
      </w:r>
      <w:r w:rsidR="000F11B4">
        <w:t>accidental</w:t>
      </w:r>
      <w:r w:rsidR="003670F1">
        <w:t xml:space="preserve"> spill or a non-customary batch discharge, which has a reasonable potential to cause interference or pass-through, or in any other way  violate the WWF’s regulations, local limits,</w:t>
      </w:r>
      <w:r w:rsidR="001C5993">
        <w:t xml:space="preserve"> </w:t>
      </w:r>
      <w:r w:rsidR="003670F1">
        <w:t>or</w:t>
      </w:r>
      <w:r w:rsidR="001C5993">
        <w:t xml:space="preserve"> </w:t>
      </w:r>
      <w:r w:rsidR="003670F1">
        <w:t>Permit</w:t>
      </w:r>
      <w:r w:rsidR="001C5993">
        <w:t xml:space="preserve"> </w:t>
      </w:r>
      <w:r w:rsidR="003670F1">
        <w:t>conditions.</w:t>
      </w:r>
    </w:p>
    <w:p w14:paraId="02D686BF" w14:textId="241381CD" w:rsidR="009D7387" w:rsidRDefault="001C5993" w:rsidP="00F61096">
      <w:pPr>
        <w:tabs>
          <w:tab w:val="left" w:pos="-1440"/>
        </w:tabs>
        <w:ind w:firstLine="720"/>
        <w:jc w:val="both"/>
      </w:pPr>
      <w:r>
        <w:t>(</w:t>
      </w:r>
      <w:r w:rsidR="00470859">
        <w:t>5</w:t>
      </w:r>
      <w:r w:rsidR="00A54708">
        <w:t>0</w:t>
      </w:r>
      <w:r>
        <w:t>)</w:t>
      </w:r>
      <w:r w:rsidR="009D7387">
        <w:tab/>
        <w:t xml:space="preserve">"Standard industrial classification (SIC)."  A classification pursuant to the </w:t>
      </w:r>
      <w:r w:rsidR="009D7387">
        <w:rPr>
          <w:u w:val="single"/>
        </w:rPr>
        <w:lastRenderedPageBreak/>
        <w:t>Standard Industrial Classification Manual</w:t>
      </w:r>
      <w:r w:rsidR="009D7387">
        <w:t xml:space="preserve"> issued by the Executive Office of the President, Office of Management and Budget, 1972.</w:t>
      </w:r>
    </w:p>
    <w:p w14:paraId="7AFC0594" w14:textId="57F48980" w:rsidR="009D7387" w:rsidRDefault="001C5993" w:rsidP="00F61096">
      <w:pPr>
        <w:tabs>
          <w:tab w:val="left" w:pos="-1440"/>
        </w:tabs>
        <w:ind w:firstLine="720"/>
        <w:jc w:val="both"/>
      </w:pPr>
      <w:r>
        <w:t>(</w:t>
      </w:r>
      <w:r w:rsidR="00470859">
        <w:t>5</w:t>
      </w:r>
      <w:r w:rsidR="001F310F">
        <w:t>1</w:t>
      </w:r>
      <w:r>
        <w:t>)</w:t>
      </w:r>
      <w:r w:rsidR="009D7387">
        <w:tab/>
        <w:t>"State."   The State of Tennessee.</w:t>
      </w:r>
    </w:p>
    <w:p w14:paraId="316F07D0" w14:textId="5B4BC7A5" w:rsidR="009D7387" w:rsidRDefault="001C5993" w:rsidP="00F61096">
      <w:pPr>
        <w:tabs>
          <w:tab w:val="left" w:pos="-1440"/>
        </w:tabs>
        <w:ind w:firstLine="720"/>
        <w:jc w:val="both"/>
      </w:pPr>
      <w:r>
        <w:t>(</w:t>
      </w:r>
      <w:r w:rsidR="00404923">
        <w:t>5</w:t>
      </w:r>
      <w:r w:rsidR="001F310F">
        <w:t>2</w:t>
      </w:r>
      <w:r>
        <w:t>)</w:t>
      </w:r>
      <w:r w:rsidR="009D7387">
        <w:tab/>
        <w:t>"Storm sewer or storm drain."  A pipe or conduit which carries storm and surface waters and drainage, but excludes sewage and industrial wastes.  It may, however, carry cooling waters and unpolluted waters, upon approval of the superintendent.</w:t>
      </w:r>
    </w:p>
    <w:p w14:paraId="0B8B8983" w14:textId="0536F51D" w:rsidR="00470859" w:rsidRDefault="001C5993" w:rsidP="00F61096">
      <w:pPr>
        <w:tabs>
          <w:tab w:val="left" w:pos="-1440"/>
        </w:tabs>
        <w:ind w:firstLine="720"/>
        <w:jc w:val="both"/>
      </w:pPr>
      <w:r>
        <w:t>(</w:t>
      </w:r>
      <w:r w:rsidR="00470859">
        <w:t>5</w:t>
      </w:r>
      <w:r w:rsidR="001F310F">
        <w:t>3</w:t>
      </w:r>
      <w:r>
        <w:t>)</w:t>
      </w:r>
      <w:r w:rsidR="009D7387">
        <w:tab/>
        <w:t>"Storm water."  Any flow occurring during or following any form of natural precipitation and resulting therefrom.</w:t>
      </w:r>
    </w:p>
    <w:p w14:paraId="03271CFE" w14:textId="286609CA" w:rsidR="009D7387" w:rsidRDefault="001C5993" w:rsidP="00F61096">
      <w:pPr>
        <w:tabs>
          <w:tab w:val="left" w:pos="-1440"/>
        </w:tabs>
        <w:ind w:firstLine="720"/>
        <w:jc w:val="both"/>
      </w:pPr>
      <w:r>
        <w:t>(</w:t>
      </w:r>
      <w:r w:rsidR="00470859">
        <w:t>5</w:t>
      </w:r>
      <w:r w:rsidR="001F310F">
        <w:t>4</w:t>
      </w:r>
      <w:r>
        <w:t>)</w:t>
      </w:r>
      <w:r w:rsidR="009D7387">
        <w:tab/>
        <w:t>"Superintendent."  The local administrative officer or person designated by him to supervise the operation of the publicly owned treatment works and who is charged with certain duties and responsibilities by this chapter, or his duly authorized representative.</w:t>
      </w:r>
    </w:p>
    <w:p w14:paraId="0E8FEACF" w14:textId="6D926352" w:rsidR="00827FEA" w:rsidRDefault="00E95F2F" w:rsidP="00F61096">
      <w:pPr>
        <w:tabs>
          <w:tab w:val="left" w:pos="-1440"/>
        </w:tabs>
        <w:ind w:firstLine="720"/>
        <w:jc w:val="both"/>
      </w:pPr>
      <w:r>
        <w:t>(5</w:t>
      </w:r>
      <w:r w:rsidR="001F310F">
        <w:t>5</w:t>
      </w:r>
      <w:r w:rsidR="00827FEA">
        <w:t>)</w:t>
      </w:r>
      <w:r w:rsidR="00827FEA">
        <w:tab/>
        <w:t>“Surcharge.”</w:t>
      </w:r>
      <w:r w:rsidR="00827FEA">
        <w:tab/>
        <w:t>An additional fee assessed to a user who discharges compatible pollutants at concentrations above the established surcharge</w:t>
      </w:r>
      <w:r w:rsidR="00611C86">
        <w:t xml:space="preserve"> thresholds</w:t>
      </w:r>
      <w:r w:rsidR="00827FEA">
        <w:t xml:space="preserve">. </w:t>
      </w:r>
      <w:r w:rsidR="00080A07" w:rsidRPr="00080A07">
        <w:t xml:space="preserve">Surcharge </w:t>
      </w:r>
      <w:r w:rsidR="00611C86">
        <w:t>thresholds</w:t>
      </w:r>
      <w:r w:rsidR="002D547A" w:rsidRPr="00080A07">
        <w:t xml:space="preserve"> </w:t>
      </w:r>
      <w:r w:rsidR="00080A07" w:rsidRPr="00080A07">
        <w:t xml:space="preserve">are the level at which the permit holder will be billed higher rates to offset the cost of treating wastewater which exceeds the surcharge limits.  Exceeding a surcharge </w:t>
      </w:r>
      <w:r w:rsidR="00611C86">
        <w:t xml:space="preserve">threshold </w:t>
      </w:r>
      <w:r w:rsidR="00080A07" w:rsidRPr="00080A07">
        <w:t>but not a Monthly Average or Daily Maximum limit will not result in enforcement action.</w:t>
      </w:r>
    </w:p>
    <w:p w14:paraId="422FB2F6" w14:textId="23F931EF" w:rsidR="009D7387" w:rsidRDefault="001C5993" w:rsidP="00F61096">
      <w:pPr>
        <w:tabs>
          <w:tab w:val="left" w:pos="-1440"/>
        </w:tabs>
        <w:ind w:firstLine="720"/>
        <w:jc w:val="both"/>
      </w:pPr>
      <w:r>
        <w:t>(</w:t>
      </w:r>
      <w:r w:rsidR="001F310F">
        <w:t>56</w:t>
      </w:r>
      <w:r>
        <w:t>)</w:t>
      </w:r>
      <w:r w:rsidR="009D7387">
        <w:tab/>
        <w:t>"Suspended solids."  The total suspended matter that floats on the surface of, or is suspended in, water, wastewater, or other liquids and that is removable by laboratory filtering.</w:t>
      </w:r>
    </w:p>
    <w:p w14:paraId="3AF154D8" w14:textId="29FD5C17" w:rsidR="009D7387" w:rsidRDefault="001C5993" w:rsidP="00F61096">
      <w:pPr>
        <w:tabs>
          <w:tab w:val="left" w:pos="-1440"/>
        </w:tabs>
        <w:ind w:firstLine="720"/>
        <w:jc w:val="both"/>
      </w:pPr>
      <w:r>
        <w:t>(</w:t>
      </w:r>
      <w:r w:rsidR="001F310F">
        <w:t>57</w:t>
      </w:r>
      <w:r>
        <w:t>)</w:t>
      </w:r>
      <w:r w:rsidR="009D7387">
        <w:tab/>
        <w:t>"Toxic pollutant."  Any pollutant or combination of pollutants listed as toxic in regulations published by the Administrator of the Environmental Protection Agency under the provision of CWA 307(a) or other Acts.</w:t>
      </w:r>
    </w:p>
    <w:p w14:paraId="5750B543" w14:textId="77C2B605" w:rsidR="009D7387" w:rsidRDefault="001C5993" w:rsidP="00F61096">
      <w:pPr>
        <w:tabs>
          <w:tab w:val="left" w:pos="-1440"/>
        </w:tabs>
        <w:ind w:firstLine="720"/>
        <w:jc w:val="both"/>
      </w:pPr>
      <w:r>
        <w:t>(</w:t>
      </w:r>
      <w:r w:rsidR="001F310F">
        <w:t>58</w:t>
      </w:r>
      <w:r>
        <w:t>)</w:t>
      </w:r>
      <w:r w:rsidR="009D7387">
        <w:tab/>
        <w:t>"Twenty</w:t>
      </w:r>
      <w:r w:rsidR="009D7387">
        <w:noBreakHyphen/>
        <w:t>four (24) hour flow proportional composite sample."  A sample consisting of several sample portions collected during a 24</w:t>
      </w:r>
      <w:r w:rsidR="009D7387">
        <w:noBreakHyphen/>
        <w:t>hour period in which the portions of a sample are proportioned to the flow and combined to form a representative sample.</w:t>
      </w:r>
    </w:p>
    <w:p w14:paraId="4E46C087" w14:textId="09081762" w:rsidR="009D7387" w:rsidRDefault="001C5993" w:rsidP="00F61096">
      <w:pPr>
        <w:tabs>
          <w:tab w:val="left" w:pos="-1440"/>
        </w:tabs>
        <w:ind w:firstLine="720"/>
        <w:jc w:val="both"/>
      </w:pPr>
      <w:r>
        <w:t>(</w:t>
      </w:r>
      <w:r w:rsidR="001F310F">
        <w:t>59</w:t>
      </w:r>
      <w:r>
        <w:t>)</w:t>
      </w:r>
      <w:r w:rsidR="009D7387">
        <w:tab/>
        <w:t>"User."  The owner, tenant or occupant of any lot or parcel of land connected to a sanitary sewer, or for which a sanitary sewer line is available if a municipality levies a sewer charge on the basis of such availability</w:t>
      </w:r>
      <w:r w:rsidR="00E735CE" w:rsidRPr="001C5993">
        <w:rPr>
          <w:u w:val="single"/>
        </w:rPr>
        <w:t>,</w:t>
      </w:r>
      <w:r w:rsidR="00E735CE">
        <w:t xml:space="preserve"> </w:t>
      </w:r>
      <w:r>
        <w:rPr>
          <w:u w:val="single"/>
        </w:rPr>
        <w:t xml:space="preserve">Tennessee Code </w:t>
      </w:r>
      <w:r w:rsidR="00E521DB" w:rsidRPr="00E521DB">
        <w:rPr>
          <w:u w:val="single"/>
        </w:rPr>
        <w:t>Annotated</w:t>
      </w:r>
      <w:r>
        <w:t>,</w:t>
      </w:r>
      <w:r w:rsidR="00E735CE">
        <w:t xml:space="preserve"> §</w:t>
      </w:r>
      <w:r>
        <w:t xml:space="preserve"> </w:t>
      </w:r>
      <w:r w:rsidR="00E735CE">
        <w:t>6</w:t>
      </w:r>
      <w:r w:rsidR="00492EDD">
        <w:t>8</w:t>
      </w:r>
      <w:r w:rsidR="00E735CE">
        <w:t>-221-201</w:t>
      </w:r>
      <w:r w:rsidR="009D7387">
        <w:t>.</w:t>
      </w:r>
    </w:p>
    <w:p w14:paraId="0B54D82F" w14:textId="1675AE92" w:rsidR="009D7387" w:rsidRDefault="001C5993" w:rsidP="00F61096">
      <w:pPr>
        <w:tabs>
          <w:tab w:val="left" w:pos="-1440"/>
        </w:tabs>
        <w:ind w:firstLine="720"/>
        <w:jc w:val="both"/>
      </w:pPr>
      <w:r>
        <w:t>(</w:t>
      </w:r>
      <w:r w:rsidR="00470859">
        <w:t>6</w:t>
      </w:r>
      <w:r w:rsidR="001F310F">
        <w:t>0</w:t>
      </w:r>
      <w:r>
        <w:t>)</w:t>
      </w:r>
      <w:r w:rsidR="009D7387">
        <w:tab/>
        <w:t>"Wastewater."  The liquid and water</w:t>
      </w:r>
      <w:r w:rsidR="009D7387">
        <w:noBreakHyphen/>
        <w:t xml:space="preserve">carried industrial or domestic wastes from dwellings, commercial buildings, industrial facilities, and institutions, whether treated or untreated, which is contributed into or permitted to enter the </w:t>
      </w:r>
      <w:r w:rsidR="00173B4E">
        <w:t>WWF</w:t>
      </w:r>
      <w:r w:rsidR="009D7387">
        <w:t>.</w:t>
      </w:r>
    </w:p>
    <w:p w14:paraId="50F62E15" w14:textId="121178D0" w:rsidR="009D7387" w:rsidRDefault="001C5993" w:rsidP="00F61096">
      <w:pPr>
        <w:tabs>
          <w:tab w:val="left" w:pos="-1440"/>
        </w:tabs>
        <w:ind w:firstLine="720"/>
        <w:jc w:val="both"/>
      </w:pPr>
      <w:r>
        <w:t>(</w:t>
      </w:r>
      <w:r w:rsidR="00470859">
        <w:t>6</w:t>
      </w:r>
      <w:r w:rsidR="00A13637">
        <w:t>1</w:t>
      </w:r>
      <w:r>
        <w:t>)</w:t>
      </w:r>
      <w:r w:rsidR="009D7387">
        <w:tab/>
        <w:t xml:space="preserve">"Wastewater </w:t>
      </w:r>
      <w:r w:rsidR="0081056D">
        <w:t>Facility” Any or all of the following: the collection/transmission system, treatment plant, and the reuse or disposal system, which is owned by any person.  This definition includes any devices and systems used in the storage, treatment, recycling and reclamation of municipal sewage or industrial waste of a liquid nature.  It also includes sewers, pipes and other conveyances only if they convey wastewater to a WWF treatment plant. The term also means the municipality as defined in section 502(4) of the Federal Clean Water Act, which has jurisdiction over the indirect discharges to and the discharges from such a treatment works. WWF was formally known as a POTW, or Publicly Owned Treatment Works.</w:t>
      </w:r>
    </w:p>
    <w:p w14:paraId="0F52BF83" w14:textId="435471A5" w:rsidR="009D7387" w:rsidRDefault="001C5993" w:rsidP="00F61096">
      <w:pPr>
        <w:tabs>
          <w:tab w:val="left" w:pos="-1440"/>
        </w:tabs>
        <w:ind w:firstLine="720"/>
        <w:jc w:val="both"/>
      </w:pPr>
      <w:r>
        <w:t>(</w:t>
      </w:r>
      <w:r w:rsidR="00470859">
        <w:t>6</w:t>
      </w:r>
      <w:r w:rsidR="00A13637">
        <w:t>2</w:t>
      </w:r>
      <w:r>
        <w:t>)</w:t>
      </w:r>
      <w:r w:rsidR="009D7387">
        <w:tab/>
        <w:t>"Waters of the state."  All streams, lakes, ponds, marshes, watercourses, waterways, wells, springs, reservoirs, aquifers, irrigation systems, drainage systems, and other  bodies of accumulation of water, surface or underground, natural or artificial, public or private, that are contained within, flow through, or border upon the state or any portion thereof.</w:t>
      </w:r>
    </w:p>
    <w:p w14:paraId="7489BCEF" w14:textId="1998959E" w:rsidR="00A964C9" w:rsidRDefault="001C5993" w:rsidP="00F61096">
      <w:pPr>
        <w:tabs>
          <w:tab w:val="left" w:pos="-1440"/>
        </w:tabs>
        <w:ind w:firstLine="720"/>
        <w:jc w:val="both"/>
      </w:pPr>
      <w:r>
        <w:t>(</w:t>
      </w:r>
      <w:r w:rsidR="00A964C9">
        <w:t>6</w:t>
      </w:r>
      <w:r w:rsidR="00A13637">
        <w:t>3</w:t>
      </w:r>
      <w:r>
        <w:t>)</w:t>
      </w:r>
      <w:r w:rsidR="00E95F2F">
        <w:tab/>
        <w:t>“04</w:t>
      </w:r>
      <w:r w:rsidR="00A964C9">
        <w:t>00-4</w:t>
      </w:r>
      <w:r w:rsidR="00E95F2F">
        <w:t>4-14.”</w:t>
      </w:r>
      <w:r w:rsidR="00E95F2F">
        <w:tab/>
        <w:t>Chapter 04</w:t>
      </w:r>
      <w:r w:rsidR="00A964C9">
        <w:t>00-4</w:t>
      </w:r>
      <w:r w:rsidR="00E95F2F">
        <w:t>0</w:t>
      </w:r>
      <w:r w:rsidR="00A964C9">
        <w:t>-14 of the Rules and Regulations of the State of Tennessee, Pretreatment Requirements.</w:t>
      </w:r>
    </w:p>
    <w:p w14:paraId="63220D71" w14:textId="77777777" w:rsidR="00A62C0E" w:rsidRDefault="00A62C0E" w:rsidP="00F61096">
      <w:pPr>
        <w:tabs>
          <w:tab w:val="left" w:pos="-1440"/>
        </w:tabs>
        <w:ind w:firstLine="720"/>
        <w:jc w:val="both"/>
      </w:pPr>
    </w:p>
    <w:p w14:paraId="2C6A8231" w14:textId="77777777" w:rsidR="00E521DB" w:rsidRDefault="00A62C0E" w:rsidP="00E521DB">
      <w:pPr>
        <w:ind w:firstLine="720"/>
        <w:jc w:val="both"/>
      </w:pPr>
      <w:r>
        <w:rPr>
          <w:b/>
          <w:bCs/>
        </w:rPr>
        <w:t>104</w:t>
      </w:r>
      <w:r w:rsidRPr="00B56EC8">
        <w:rPr>
          <w:b/>
          <w:bCs/>
        </w:rPr>
        <w:t>.</w:t>
      </w:r>
      <w:r w:rsidR="00A73EF3">
        <w:rPr>
          <w:b/>
          <w:bCs/>
        </w:rPr>
        <w:t xml:space="preserve"> </w:t>
      </w:r>
      <w:r w:rsidR="0044016D">
        <w:rPr>
          <w:b/>
          <w:bCs/>
          <w:u w:val="single"/>
        </w:rPr>
        <w:t>Proper waste disposal r</w:t>
      </w:r>
      <w:r w:rsidRPr="00B56EC8">
        <w:rPr>
          <w:b/>
          <w:bCs/>
          <w:u w:val="single"/>
        </w:rPr>
        <w:t>equired</w:t>
      </w:r>
      <w:r w:rsidR="0044016D" w:rsidRPr="00F00465">
        <w:rPr>
          <w:b/>
          <w:bCs/>
        </w:rPr>
        <w:t>.</w:t>
      </w:r>
      <w:r w:rsidR="00F00465">
        <w:rPr>
          <w:b/>
          <w:bCs/>
        </w:rPr>
        <w:t xml:space="preserve">  </w:t>
      </w:r>
      <w:r w:rsidR="001C5993">
        <w:t>(1)</w:t>
      </w:r>
      <w:r w:rsidR="00F00465">
        <w:t xml:space="preserve">  </w:t>
      </w:r>
      <w:r w:rsidRPr="00B56EC8">
        <w:t xml:space="preserve">It shall be unlawful for any person to place, </w:t>
      </w:r>
      <w:r w:rsidRPr="00B56EC8">
        <w:lastRenderedPageBreak/>
        <w:t>deposit, or permit to be deposited in any unsanitary</w:t>
      </w:r>
      <w:r w:rsidR="001C5993">
        <w:t xml:space="preserve"> m</w:t>
      </w:r>
      <w:r w:rsidRPr="00B56EC8">
        <w:t>anner on public or private property within the service area of the city, any human or animal</w:t>
      </w:r>
      <w:r w:rsidR="001C5993">
        <w:t xml:space="preserve"> </w:t>
      </w:r>
      <w:r w:rsidRPr="00B56EC8">
        <w:t>excrement, garbage, or other objectionable waste.</w:t>
      </w:r>
    </w:p>
    <w:p w14:paraId="0D1158FC" w14:textId="77777777" w:rsidR="00A62C0E" w:rsidRPr="00B56EC8" w:rsidRDefault="00A62C0E" w:rsidP="001C5993">
      <w:pPr>
        <w:tabs>
          <w:tab w:val="left" w:pos="-1440"/>
        </w:tabs>
        <w:ind w:firstLine="720"/>
        <w:jc w:val="both"/>
      </w:pPr>
      <w:r w:rsidRPr="00B56EC8">
        <w:t>(2)</w:t>
      </w:r>
      <w:r w:rsidRPr="00B56EC8">
        <w:tab/>
        <w:t>It shall be unlawful to discharge to any waters of the state within the service area of the city any sewage or other polluted waters, except where suitable treatment has been provided in accordance</w:t>
      </w:r>
      <w:r>
        <w:t xml:space="preserve"> with provisions of this ordinance or city or state regulations</w:t>
      </w:r>
      <w:r w:rsidRPr="00B56EC8">
        <w:t>.</w:t>
      </w:r>
    </w:p>
    <w:p w14:paraId="6D8F8473" w14:textId="77777777" w:rsidR="00A62C0E" w:rsidRPr="00B56EC8" w:rsidRDefault="00A62C0E" w:rsidP="001C5993">
      <w:pPr>
        <w:tabs>
          <w:tab w:val="left" w:pos="-1440"/>
        </w:tabs>
        <w:ind w:firstLine="720"/>
        <w:jc w:val="both"/>
      </w:pPr>
      <w:r w:rsidRPr="00B56EC8">
        <w:t>(3)</w:t>
      </w:r>
      <w:r w:rsidRPr="00B56EC8">
        <w:tab/>
        <w:t>Except as herein provided, it shall be unlawful to construct or maintain any privy, privy vault, cesspool, or other facility intended or used for the disposal of sewage.</w:t>
      </w:r>
    </w:p>
    <w:p w14:paraId="35D925DE" w14:textId="77777777" w:rsidR="00A62C0E" w:rsidRDefault="00A62C0E" w:rsidP="00C54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9" w:lineRule="exact"/>
        <w:ind w:firstLine="720"/>
        <w:jc w:val="both"/>
      </w:pPr>
      <w:r w:rsidRPr="00B56EC8">
        <w:t>(4)</w:t>
      </w:r>
      <w:r w:rsidRPr="00B56EC8">
        <w:tab/>
        <w:t xml:space="preserve">Except as provided in </w:t>
      </w:r>
      <w:r w:rsidR="0055181C">
        <w:t>(6</w:t>
      </w:r>
      <w:r>
        <w:t>)</w:t>
      </w:r>
      <w:r w:rsidRPr="00B56EC8">
        <w:t xml:space="preserve"> below, the owner of all houses, buildings, or properties used for human occupancy, employment, recreation, or other purposes situated within the service area in which there is now located or may in the future be located a public sanitary sewer, is hereby required at his expense to install suitable toilet facilities therein, and to connect such facilities directly with the proper </w:t>
      </w:r>
      <w:r>
        <w:t xml:space="preserve">private or </w:t>
      </w:r>
      <w:r w:rsidRPr="00B56EC8">
        <w:t>public sewer in accor</w:t>
      </w:r>
      <w:r w:rsidR="0044016D">
        <w:t>dance with the provisions of this</w:t>
      </w:r>
      <w:r w:rsidRPr="00B56EC8">
        <w:t xml:space="preserve"> chapter</w:t>
      </w:r>
      <w:r>
        <w:t>. Where public sewer is available property owners shall</w:t>
      </w:r>
      <w:r w:rsidRPr="00B56EC8">
        <w:t xml:space="preserve"> within sixty (60) days after date of official notice to do so, </w:t>
      </w:r>
      <w:r>
        <w:t>connect to the</w:t>
      </w:r>
      <w:r w:rsidRPr="00B56EC8">
        <w:t xml:space="preserve"> public sewer</w:t>
      </w:r>
      <w:r>
        <w:t xml:space="preserve">.  </w:t>
      </w:r>
      <w:r w:rsidRPr="00B56EC8">
        <w:t xml:space="preserve"> </w:t>
      </w:r>
      <w:r w:rsidR="00D0544F">
        <w:t>Service is considered “available” when a public sewer main is located in a</w:t>
      </w:r>
      <w:r w:rsidR="0044016D">
        <w:t>n</w:t>
      </w:r>
      <w:r w:rsidR="00D0544F">
        <w:t xml:space="preserve"> </w:t>
      </w:r>
      <w:r w:rsidR="00B87D6B">
        <w:t xml:space="preserve">easement, </w:t>
      </w:r>
      <w:r w:rsidR="00D0544F">
        <w:t>right-of-way, road or public access way which ab</w:t>
      </w:r>
      <w:r w:rsidR="00F10E39">
        <w:t>uts the property</w:t>
      </w:r>
      <w:r w:rsidR="00D0544F">
        <w:t xml:space="preserve">.   </w:t>
      </w:r>
    </w:p>
    <w:p w14:paraId="668E7350" w14:textId="77777777" w:rsidR="00C54283" w:rsidRPr="00C54283" w:rsidRDefault="00C54283" w:rsidP="00C54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9" w:lineRule="exact"/>
        <w:ind w:firstLine="720"/>
        <w:jc w:val="both"/>
      </w:pPr>
      <w:r>
        <w:t>(5)</w:t>
      </w:r>
      <w:r>
        <w:tab/>
      </w:r>
      <w:r w:rsidR="008B593A">
        <w:t>Discharging into the sanitary sewer without permission of the city is strictly prohibite</w:t>
      </w:r>
      <w:r w:rsidR="00282D68">
        <w:t xml:space="preserve">d and is deemed “theft of </w:t>
      </w:r>
      <w:r w:rsidR="008B593A">
        <w:t>service.”</w:t>
      </w:r>
    </w:p>
    <w:p w14:paraId="01EAB0B6" w14:textId="77777777" w:rsidR="00A62C0E" w:rsidRDefault="008B593A" w:rsidP="001C5993">
      <w:pPr>
        <w:tabs>
          <w:tab w:val="left" w:pos="-1440"/>
          <w:tab w:val="left" w:pos="0"/>
        </w:tabs>
        <w:ind w:firstLine="720"/>
        <w:jc w:val="both"/>
      </w:pPr>
      <w:r>
        <w:t>(6</w:t>
      </w:r>
      <w:r w:rsidR="00A62C0E" w:rsidRPr="00B56EC8">
        <w:t>)</w:t>
      </w:r>
      <w:r w:rsidR="00A62C0E" w:rsidRPr="00B56EC8">
        <w:tab/>
        <w:t xml:space="preserve">Where a public sanitary sewer is not available under the provisions of </w:t>
      </w:r>
      <w:r w:rsidR="00A62C0E">
        <w:t>(4)</w:t>
      </w:r>
      <w:r w:rsidR="00A62C0E" w:rsidRPr="00B56EC8">
        <w:t xml:space="preserve"> above, the building sewer shall be connected to a private sewage disposal system complying with the provisions of</w:t>
      </w:r>
      <w:r w:rsidR="00A62C0E">
        <w:t xml:space="preserve"> Section 10</w:t>
      </w:r>
      <w:r w:rsidR="002F7470">
        <w:t>5</w:t>
      </w:r>
      <w:r w:rsidR="00A62C0E">
        <w:t xml:space="preserve"> of this ordinance</w:t>
      </w:r>
      <w:r w:rsidR="00A62C0E" w:rsidRPr="00B56EC8">
        <w:t>.</w:t>
      </w:r>
    </w:p>
    <w:p w14:paraId="2389F822" w14:textId="77777777" w:rsidR="0055181C" w:rsidRDefault="008B593A" w:rsidP="001C5993">
      <w:pPr>
        <w:tabs>
          <w:tab w:val="left" w:pos="-1440"/>
          <w:tab w:val="left" w:pos="0"/>
        </w:tabs>
        <w:ind w:firstLine="720"/>
        <w:jc w:val="both"/>
      </w:pPr>
      <w:r>
        <w:t>(7</w:t>
      </w:r>
      <w:r w:rsidR="0055181C">
        <w:t>)</w:t>
      </w:r>
      <w:r w:rsidR="0055181C">
        <w:tab/>
      </w:r>
      <w:r w:rsidR="0055181C" w:rsidRPr="00B56EC8">
        <w:t>The owner of a manufacturing facility may discharge wastewater to the waters of the state provided that he obtains an NPDES permit and meets all requirements of the Federal Clean Water Act, the NPDES permit, and any other applicable local, state, or federal statutes and regulations.</w:t>
      </w:r>
    </w:p>
    <w:p w14:paraId="7F00E4CD" w14:textId="77777777" w:rsidR="00DF5CA9" w:rsidRDefault="00DF5CA9" w:rsidP="001C5993">
      <w:pPr>
        <w:tabs>
          <w:tab w:val="left" w:pos="-1440"/>
          <w:tab w:val="left" w:pos="0"/>
        </w:tabs>
        <w:ind w:firstLine="720"/>
        <w:jc w:val="both"/>
      </w:pPr>
      <w:r>
        <w:t>(8)</w:t>
      </w:r>
      <w:r>
        <w:tab/>
        <w:t xml:space="preserve">Users have a duty to comply with the provisions of this ordinance in order for the city to fulfill the stated Policy and Purpose.  Significant Industrial Users must comply with the provisions of this ordinance and applicable state and federal rules </w:t>
      </w:r>
      <w:r w:rsidR="0027571F">
        <w:t xml:space="preserve">according to the nature of the industrial discharge. </w:t>
      </w:r>
    </w:p>
    <w:p w14:paraId="60568302" w14:textId="03BED169" w:rsidR="004649BE" w:rsidRPr="00B56EC8" w:rsidRDefault="004649BE" w:rsidP="001C5993">
      <w:pPr>
        <w:tabs>
          <w:tab w:val="left" w:pos="-1440"/>
          <w:tab w:val="left" w:pos="0"/>
        </w:tabs>
        <w:ind w:firstLine="720"/>
        <w:jc w:val="both"/>
      </w:pPr>
      <w:r>
        <w:t>(9)</w:t>
      </w:r>
      <w:r>
        <w:tab/>
        <w:t xml:space="preserve">The city may inspect the </w:t>
      </w:r>
      <w:r w:rsidR="007D49C7">
        <w:t xml:space="preserve">properties, </w:t>
      </w:r>
      <w:r>
        <w:t>facilities</w:t>
      </w:r>
      <w:r w:rsidR="0026423A">
        <w:t>,</w:t>
      </w:r>
      <w:r>
        <w:t xml:space="preserve"> </w:t>
      </w:r>
      <w:r w:rsidR="0026423A">
        <w:t xml:space="preserve">including service lines or building sewer, </w:t>
      </w:r>
      <w:r>
        <w:t>of any user to ascertain whether the purpose of this chapter is being met and all requirements are being complied with.  Persons or occupants of premises where wastewater is created or discharged shall allow the city or its representative</w:t>
      </w:r>
      <w:r w:rsidR="003D7016">
        <w:t>, with proper identification,</w:t>
      </w:r>
      <w:r>
        <w:t xml:space="preserve"> ready access at all reasonable times to all parts of the premise</w:t>
      </w:r>
      <w:r w:rsidR="003D7016">
        <w:t>s for the purpose of inspection.</w:t>
      </w:r>
      <w:r w:rsidR="0026423A">
        <w:t xml:space="preserve">  </w:t>
      </w:r>
    </w:p>
    <w:p w14:paraId="71ECCB5A" w14:textId="77777777" w:rsidR="0055181C" w:rsidRPr="00B56EC8" w:rsidRDefault="0055181C" w:rsidP="00F61096">
      <w:pPr>
        <w:tabs>
          <w:tab w:val="left" w:pos="-1440"/>
          <w:tab w:val="left" w:pos="0"/>
        </w:tabs>
        <w:ind w:left="1440" w:hanging="720"/>
        <w:jc w:val="both"/>
        <w:rPr>
          <w:b/>
          <w:bCs/>
        </w:rPr>
      </w:pPr>
    </w:p>
    <w:p w14:paraId="24421D8E" w14:textId="77777777" w:rsidR="00A62C0E" w:rsidRPr="00B56EC8" w:rsidRDefault="00A62C0E" w:rsidP="00F61096">
      <w:pPr>
        <w:jc w:val="both"/>
      </w:pPr>
    </w:p>
    <w:p w14:paraId="17748CC2" w14:textId="77777777" w:rsidR="00E521DB" w:rsidRDefault="00A62C0E" w:rsidP="003D6E4E">
      <w:pPr>
        <w:ind w:firstLine="720"/>
        <w:jc w:val="both"/>
      </w:pPr>
      <w:r>
        <w:rPr>
          <w:b/>
          <w:bCs/>
        </w:rPr>
        <w:t>105</w:t>
      </w:r>
      <w:r w:rsidRPr="00B56EC8">
        <w:rPr>
          <w:b/>
          <w:bCs/>
        </w:rPr>
        <w:t>.</w:t>
      </w:r>
      <w:r w:rsidR="009011FE" w:rsidRPr="00B56EC8">
        <w:rPr>
          <w:b/>
          <w:bCs/>
        </w:rPr>
        <w:fldChar w:fldCharType="begin"/>
      </w:r>
      <w:r w:rsidRPr="00B56EC8">
        <w:rPr>
          <w:b/>
          <w:bCs/>
        </w:rPr>
        <w:instrText>ADVANCE \r7</w:instrText>
      </w:r>
      <w:r w:rsidR="009011FE" w:rsidRPr="00B56EC8">
        <w:rPr>
          <w:b/>
          <w:bCs/>
        </w:rPr>
        <w:fldChar w:fldCharType="end"/>
      </w:r>
      <w:r w:rsidRPr="00B56EC8">
        <w:rPr>
          <w:b/>
          <w:bCs/>
          <w:u w:val="single"/>
        </w:rPr>
        <w:t>Private domestic wastewater disposal</w:t>
      </w:r>
      <w:r w:rsidRPr="00B56EC8">
        <w:t xml:space="preserve">. </w:t>
      </w:r>
      <w:r w:rsidR="001C5993">
        <w:t xml:space="preserve"> (1)  </w:t>
      </w:r>
      <w:r>
        <w:rPr>
          <w:u w:val="single"/>
        </w:rPr>
        <w:t>Availability</w:t>
      </w:r>
      <w:r>
        <w:t>.</w:t>
      </w:r>
      <w:r w:rsidR="001C5993">
        <w:t xml:space="preserve">  (a)  </w:t>
      </w:r>
      <w:r>
        <w:t>Where a public sanitary sewer is not available under the provisions of Section 10</w:t>
      </w:r>
      <w:r w:rsidR="002F7470">
        <w:t>4</w:t>
      </w:r>
      <w:r>
        <w:t>(4), the building sewer shall be</w:t>
      </w:r>
      <w:r w:rsidR="001C5993">
        <w:t xml:space="preserve"> c</w:t>
      </w:r>
      <w:r>
        <w:t>onnected, until the public sewer is available, to a private wastewater disposal system complying with the provisions of the applicable local and state regulations.</w:t>
      </w:r>
    </w:p>
    <w:p w14:paraId="6D489C7B" w14:textId="77777777" w:rsidR="001C5993" w:rsidRDefault="001C5993" w:rsidP="002D45B3">
      <w:pPr>
        <w:ind w:left="720" w:hanging="720"/>
        <w:jc w:val="both"/>
      </w:pPr>
      <w:r>
        <w:tab/>
      </w:r>
      <w:r>
        <w:tab/>
        <w:t>(b)</w:t>
      </w:r>
      <w:r>
        <w:tab/>
      </w:r>
      <w:r w:rsidR="00A62C0E">
        <w:t>The owner shall operate and maintain the private sewage disposal facilities in a sanitary manner at all times, at no expense to the city. When it becomes necessary to clean septic tanks, the sludge may be disposed of only according to applicable federal and state regulations.</w:t>
      </w:r>
    </w:p>
    <w:p w14:paraId="15A808C2" w14:textId="77777777" w:rsidR="00A62C0E" w:rsidRDefault="001C5993" w:rsidP="002D45B3">
      <w:pPr>
        <w:ind w:left="720" w:hanging="720"/>
        <w:jc w:val="both"/>
      </w:pPr>
      <w:r>
        <w:tab/>
      </w:r>
      <w:r>
        <w:tab/>
        <w:t>(c)</w:t>
      </w:r>
      <w:r>
        <w:tab/>
      </w:r>
      <w:r w:rsidR="00A62C0E">
        <w:t xml:space="preserve">Where a public sewer becomes available, the building sewer shall be </w:t>
      </w:r>
      <w:r w:rsidR="00A62C0E">
        <w:lastRenderedPageBreak/>
        <w:t>connected to said sewer within sixty (60) days after date of official notice from the city to do so.</w:t>
      </w:r>
    </w:p>
    <w:p w14:paraId="6A64A782" w14:textId="77777777" w:rsidR="00A62C0E" w:rsidRDefault="00A62C0E" w:rsidP="002D45B3">
      <w:pPr>
        <w:tabs>
          <w:tab w:val="left" w:pos="-1440"/>
          <w:tab w:val="num" w:pos="0"/>
        </w:tabs>
        <w:ind w:left="720"/>
        <w:jc w:val="both"/>
      </w:pPr>
      <w:r>
        <w:t>(</w:t>
      </w:r>
      <w:r w:rsidR="004952DC">
        <w:t>2</w:t>
      </w:r>
      <w:r>
        <w:t>)</w:t>
      </w:r>
      <w:r>
        <w:tab/>
      </w:r>
      <w:r>
        <w:rPr>
          <w:u w:val="single"/>
        </w:rPr>
        <w:t>Requirements</w:t>
      </w:r>
      <w:r>
        <w:t>.</w:t>
      </w:r>
      <w:r w:rsidR="004952DC">
        <w:t xml:space="preserve">  </w:t>
      </w:r>
      <w:r>
        <w:t>(a)</w:t>
      </w:r>
      <w:r w:rsidR="004952DC">
        <w:t xml:space="preserve">  T</w:t>
      </w:r>
      <w:r>
        <w:t>he type, capacity, location and layout of a private sewerage disposal system shall comply with all local or state regulations.  Before commencement of construction of a private sewerage disposal system</w:t>
      </w:r>
      <w:r w:rsidR="0044016D">
        <w:t>,</w:t>
      </w:r>
      <w:r>
        <w:t xml:space="preserve"> the owner shall first obtain a written approval from the County Health Department. The application for such approval shall be made on a form furnished by the County Health Department which the applicant </w:t>
      </w:r>
      <w:r w:rsidR="0044016D">
        <w:t>shall supplement with any plans or specifications that</w:t>
      </w:r>
      <w:r>
        <w:t xml:space="preserve"> the Department has requested.</w:t>
      </w:r>
    </w:p>
    <w:p w14:paraId="327B0670" w14:textId="77777777" w:rsidR="00A62C0E" w:rsidRDefault="00A62C0E" w:rsidP="004952DC">
      <w:pPr>
        <w:tabs>
          <w:tab w:val="left" w:pos="-1440"/>
          <w:tab w:val="num" w:pos="0"/>
        </w:tabs>
        <w:ind w:left="720"/>
        <w:jc w:val="both"/>
      </w:pPr>
      <w:r>
        <w:tab/>
        <w:t>(b)</w:t>
      </w:r>
      <w:r>
        <w:tab/>
        <w:t xml:space="preserve">Approval for </w:t>
      </w:r>
      <w:r w:rsidR="0044016D">
        <w:t xml:space="preserve">a </w:t>
      </w:r>
      <w:r>
        <w:t>private sewerage disposal system shall not become effective until the installation is completed to the satisfaction of the local and state authorities, who shall be allowed to inspect the work at any stage of construction.</w:t>
      </w:r>
    </w:p>
    <w:p w14:paraId="34B2B2DB" w14:textId="77777777" w:rsidR="00A62C0E" w:rsidRDefault="00A62C0E" w:rsidP="004952DC">
      <w:pPr>
        <w:tabs>
          <w:tab w:val="left" w:pos="-1440"/>
          <w:tab w:val="num" w:pos="0"/>
        </w:tabs>
        <w:ind w:left="720"/>
        <w:jc w:val="both"/>
        <w:sectPr w:rsidR="00A62C0E">
          <w:type w:val="continuous"/>
          <w:pgSz w:w="12240" w:h="15840"/>
          <w:pgMar w:top="1440" w:right="1440" w:bottom="1440" w:left="1440" w:header="1440" w:footer="1440" w:gutter="0"/>
          <w:cols w:space="720"/>
          <w:noEndnote/>
        </w:sectPr>
      </w:pPr>
    </w:p>
    <w:p w14:paraId="46844FEE" w14:textId="77777777" w:rsidR="00A62C0E" w:rsidRDefault="00A62C0E" w:rsidP="004952DC">
      <w:pPr>
        <w:tabs>
          <w:tab w:val="left" w:pos="-1440"/>
          <w:tab w:val="num" w:pos="0"/>
        </w:tabs>
        <w:ind w:left="720"/>
        <w:jc w:val="both"/>
      </w:pPr>
      <w:r>
        <w:lastRenderedPageBreak/>
        <w:tab/>
        <w:t>(c)</w:t>
      </w:r>
      <w:r>
        <w:tab/>
        <w:t>The type, capacity, location, and layout of a private sewage disposal system shall comply with all recommendations of the Tennessee Department of Environment and Conservation, and the County Health Department</w:t>
      </w:r>
      <w:r w:rsidR="0044016D">
        <w:t xml:space="preserve">. </w:t>
      </w:r>
      <w:r>
        <w:t xml:space="preserve"> No septic tank or cesspool shall be permitted to discharge to waters of Tennessee.</w:t>
      </w:r>
    </w:p>
    <w:p w14:paraId="5CFB252A" w14:textId="77777777" w:rsidR="009D7387" w:rsidRDefault="00A62C0E" w:rsidP="004952DC">
      <w:pPr>
        <w:tabs>
          <w:tab w:val="left" w:pos="-1440"/>
          <w:tab w:val="num" w:pos="0"/>
        </w:tabs>
        <w:ind w:left="720"/>
        <w:jc w:val="both"/>
      </w:pPr>
      <w:r>
        <w:rPr>
          <w:rFonts w:ascii="Shruti" w:hAnsi="Shruti" w:cs="Shruti"/>
        </w:rPr>
        <w:tab/>
      </w:r>
      <w:r>
        <w:t>(d</w:t>
      </w:r>
      <w:r w:rsidRPr="00B56EC8">
        <w:t>)</w:t>
      </w:r>
      <w:r w:rsidRPr="00B56EC8">
        <w:tab/>
        <w:t>No statement contained in this chapter shall be construed to interfere with any additional or future requirements that may be imposed by the city and the county health department.</w:t>
      </w:r>
    </w:p>
    <w:p w14:paraId="29CDB5F1" w14:textId="77777777" w:rsidR="0044016D" w:rsidRDefault="0044016D" w:rsidP="00F61096">
      <w:pPr>
        <w:tabs>
          <w:tab w:val="left" w:pos="-1440"/>
          <w:tab w:val="num" w:pos="0"/>
        </w:tabs>
        <w:ind w:left="1440" w:hanging="720"/>
        <w:jc w:val="both"/>
      </w:pPr>
    </w:p>
    <w:p w14:paraId="53C9B7CA" w14:textId="7C4113E8" w:rsidR="00E521DB" w:rsidRDefault="00A62C0E" w:rsidP="003D6E4E">
      <w:pPr>
        <w:ind w:firstLine="720"/>
        <w:jc w:val="both"/>
      </w:pPr>
      <w:r>
        <w:rPr>
          <w:b/>
          <w:bCs/>
        </w:rPr>
        <w:t>106</w:t>
      </w:r>
      <w:r w:rsidRPr="00B56EC8">
        <w:rPr>
          <w:b/>
          <w:bCs/>
        </w:rPr>
        <w:t>.</w:t>
      </w:r>
      <w:r w:rsidR="009011FE" w:rsidRPr="00B56EC8">
        <w:rPr>
          <w:b/>
          <w:bCs/>
        </w:rPr>
        <w:fldChar w:fldCharType="begin"/>
      </w:r>
      <w:r w:rsidRPr="00B56EC8">
        <w:rPr>
          <w:b/>
          <w:bCs/>
        </w:rPr>
        <w:instrText>ADVANCE \r7</w:instrText>
      </w:r>
      <w:r w:rsidR="009011FE" w:rsidRPr="00B56EC8">
        <w:rPr>
          <w:b/>
          <w:bCs/>
        </w:rPr>
        <w:fldChar w:fldCharType="end"/>
      </w:r>
      <w:r w:rsidRPr="00B56EC8">
        <w:rPr>
          <w:b/>
          <w:bCs/>
          <w:u w:val="single"/>
        </w:rPr>
        <w:t>Connection to public sewers</w:t>
      </w:r>
      <w:commentRangeStart w:id="5"/>
      <w:r>
        <w:rPr>
          <w:rFonts w:ascii="Shruti" w:hAnsi="Shruti" w:cs="Shruti"/>
        </w:rPr>
        <w:t>.</w:t>
      </w:r>
      <w:commentRangeEnd w:id="5"/>
      <w:r w:rsidR="00BC6C02">
        <w:rPr>
          <w:rStyle w:val="CommentReference"/>
        </w:rPr>
        <w:commentReference w:id="5"/>
      </w:r>
      <w:r w:rsidR="004952DC">
        <w:t xml:space="preserve">  (1)  </w:t>
      </w:r>
      <w:r w:rsidR="00E521DB" w:rsidRPr="00E521DB">
        <w:rPr>
          <w:u w:val="single"/>
        </w:rPr>
        <w:t>Application for Service</w:t>
      </w:r>
      <w:r>
        <w:t xml:space="preserve">. </w:t>
      </w:r>
      <w:r w:rsidR="004952DC">
        <w:t xml:space="preserve"> </w:t>
      </w:r>
      <w:r>
        <w:t>(a)</w:t>
      </w:r>
      <w:r w:rsidR="004952DC">
        <w:t xml:space="preserve">  </w:t>
      </w:r>
      <w:r>
        <w:t>There shall be two (2) classifications of service; (</w:t>
      </w:r>
      <w:r w:rsidR="002F7470">
        <w:t>1</w:t>
      </w:r>
      <w:r>
        <w:t>) residential and (</w:t>
      </w:r>
      <w:r w:rsidR="002F7470">
        <w:t>2</w:t>
      </w:r>
      <w:r>
        <w:t>) service to commercial, industrial and other non</w:t>
      </w:r>
      <w:r w:rsidR="002F7470">
        <w:t>residential</w:t>
      </w:r>
      <w:r>
        <w:t xml:space="preserve"> establishments.  In either case, the owner or his agent shall make application for connection on form</w:t>
      </w:r>
      <w:r w:rsidR="005B75E6">
        <w:t>s</w:t>
      </w:r>
      <w:r>
        <w:t xml:space="preserve"> furnished by the City.  Applicants for service to commercial and industrial establishments shall be required to furnish information about all waste producing activities, wastewater characteristics and constituents. The application shall</w:t>
      </w:r>
      <w:r w:rsidR="0042138F">
        <w:t xml:space="preserve"> be supplemented by any plans, </w:t>
      </w:r>
      <w:r>
        <w:t xml:space="preserve">specifications or other </w:t>
      </w:r>
      <w:r w:rsidR="005B75E6">
        <w:t>information considered</w:t>
      </w:r>
      <w:r>
        <w:t xml:space="preserve"> pertinent in the judgment of the superintendent. Details regarding commercial and industrial permits include but are not limited to those required by this </w:t>
      </w:r>
      <w:r w:rsidR="00844A47">
        <w:t>ordinance</w:t>
      </w:r>
      <w:r>
        <w:t>.  Service Connection Fees for establishing new sew</w:t>
      </w:r>
      <w:r w:rsidR="0044016D">
        <w:t xml:space="preserve">er service are paid to the </w:t>
      </w:r>
      <w:r w:rsidR="00844A47">
        <w:t>city</w:t>
      </w:r>
      <w:r w:rsidR="0044016D">
        <w:t xml:space="preserve">. </w:t>
      </w:r>
      <w:r>
        <w:t xml:space="preserve"> Industrial User Discharge Permit Fees may also apply. The receipt by the city of a prospective customer's application for connection shall not obligate the city to render the connection.  If the service applied for cannot be supplied in accordance with this chapter and the city's rules and regulations and general practice, or state and federal requirement, the connection charge will be refunded in full, and there shall be no liability of the city to the applicant for such service.</w:t>
      </w:r>
    </w:p>
    <w:p w14:paraId="7C9CA708" w14:textId="77777777" w:rsidR="00A62C0E" w:rsidRDefault="004952DC" w:rsidP="004952DC">
      <w:pPr>
        <w:ind w:left="720" w:hanging="720"/>
        <w:jc w:val="both"/>
      </w:pPr>
      <w:r>
        <w:tab/>
      </w:r>
      <w:r>
        <w:tab/>
      </w:r>
      <w:r w:rsidR="00A62C0E">
        <w:t>(b)</w:t>
      </w:r>
      <w:r>
        <w:tab/>
      </w:r>
      <w:r w:rsidR="00A62C0E">
        <w:t xml:space="preserve"> Users shall notify the city of any proposed new introduction of wastewater constituents or any proposed change in the volume or character of the wastewater being discharged to the system a minimum of </w:t>
      </w:r>
      <w:r w:rsidR="002F7470">
        <w:t>sixty</w:t>
      </w:r>
      <w:r w:rsidR="0044016D">
        <w:t xml:space="preserve"> </w:t>
      </w:r>
      <w:r w:rsidR="00A62C0E">
        <w:t>(</w:t>
      </w:r>
      <w:r w:rsidR="002F7470">
        <w:t>6</w:t>
      </w:r>
      <w:r w:rsidR="00A62C0E">
        <w:t xml:space="preserve">0) days prior to the change.  The </w:t>
      </w:r>
      <w:r w:rsidR="00844A47">
        <w:t xml:space="preserve">city </w:t>
      </w:r>
      <w:r w:rsidR="00A62C0E">
        <w:t>may deny or limit this new introduction or change based upon the information submitted in the notification.</w:t>
      </w:r>
    </w:p>
    <w:p w14:paraId="20C0D844" w14:textId="77777777" w:rsidR="004952DC" w:rsidRDefault="004952DC" w:rsidP="00630445">
      <w:pPr>
        <w:pStyle w:val="Level1"/>
        <w:numPr>
          <w:ilvl w:val="0"/>
          <w:numId w:val="0"/>
        </w:numPr>
        <w:tabs>
          <w:tab w:val="left" w:pos="-1440"/>
        </w:tabs>
        <w:ind w:left="720" w:hanging="720"/>
        <w:jc w:val="both"/>
      </w:pPr>
      <w:r>
        <w:tab/>
        <w:t>(</w:t>
      </w:r>
      <w:r w:rsidR="0032674F">
        <w:t>2</w:t>
      </w:r>
      <w:r>
        <w:t>)</w:t>
      </w:r>
      <w:r>
        <w:tab/>
      </w:r>
      <w:r w:rsidR="00E521DB" w:rsidRPr="00E521DB">
        <w:rPr>
          <w:u w:val="single"/>
        </w:rPr>
        <w:t xml:space="preserve">Prohibited </w:t>
      </w:r>
      <w:r w:rsidR="00844A47">
        <w:rPr>
          <w:u w:val="single"/>
        </w:rPr>
        <w:t>c</w:t>
      </w:r>
      <w:r w:rsidR="00E521DB" w:rsidRPr="00E521DB">
        <w:rPr>
          <w:u w:val="single"/>
        </w:rPr>
        <w:t>onnections</w:t>
      </w:r>
      <w:r w:rsidR="00A62C0E">
        <w:t xml:space="preserve">.  No person shall make connections of roof downspouts, sump pumps, basement wall seepage or floor seepage, exterior foundation drains, area way drains, or other sources of surface runoff or groundwater to a building sewer or building drain which in turn is connected directly or indirectly to a public sanitary sewer.  Any such connections which already exist on the effective date of this ordinance shall be completely and permanently disconnected within sixty (60) days of the effective day of this ordinance.  The owners of any building sewer having such connections, leaks or defects shall bear all of the costs incidental to removal of such sources.  Pipes, sumps and pumps for such sources of ground water shall be separate from the sanitary sewer. </w:t>
      </w:r>
    </w:p>
    <w:p w14:paraId="21357402" w14:textId="77777777" w:rsidR="00A62C0E" w:rsidRDefault="004952DC" w:rsidP="004952DC">
      <w:pPr>
        <w:pStyle w:val="Level1"/>
        <w:numPr>
          <w:ilvl w:val="0"/>
          <w:numId w:val="0"/>
        </w:numPr>
        <w:tabs>
          <w:tab w:val="left" w:pos="-1440"/>
        </w:tabs>
        <w:ind w:left="720" w:hanging="720"/>
        <w:jc w:val="both"/>
      </w:pPr>
      <w:r>
        <w:tab/>
        <w:t>(</w:t>
      </w:r>
      <w:r w:rsidR="0032674F">
        <w:t>3</w:t>
      </w:r>
      <w:r>
        <w:t>)</w:t>
      </w:r>
      <w:r>
        <w:tab/>
      </w:r>
      <w:r w:rsidR="00A62C0E">
        <w:rPr>
          <w:u w:val="single"/>
        </w:rPr>
        <w:t xml:space="preserve">Physical connection to public </w:t>
      </w:r>
      <w:commentRangeStart w:id="6"/>
      <w:r w:rsidR="00A62C0E">
        <w:rPr>
          <w:u w:val="single"/>
        </w:rPr>
        <w:t>sewer</w:t>
      </w:r>
      <w:commentRangeEnd w:id="6"/>
      <w:r w:rsidR="000A49F1">
        <w:rPr>
          <w:rStyle w:val="CommentReference"/>
        </w:rPr>
        <w:commentReference w:id="6"/>
      </w:r>
      <w:r w:rsidR="00A62C0E">
        <w:t xml:space="preserve">. </w:t>
      </w:r>
      <w:r>
        <w:t xml:space="preserve"> (a) </w:t>
      </w:r>
      <w:r w:rsidR="00A62C0E">
        <w:t xml:space="preserve"> No person shall uncover, make any connections with or opening into, use, alter, or disturb any public sewer or appurtenance thereof</w:t>
      </w:r>
      <w:r w:rsidR="00A62C0E" w:rsidRPr="00457648">
        <w:t>.  The city</w:t>
      </w:r>
      <w:r w:rsidR="00A62C0E">
        <w:t xml:space="preserve"> shall make all connections to the public sewer upon the property owner first submitting a connection application to the </w:t>
      </w:r>
      <w:r w:rsidR="00844A47">
        <w:t>city</w:t>
      </w:r>
      <w:r w:rsidR="00A62C0E">
        <w:t xml:space="preserve">. </w:t>
      </w:r>
    </w:p>
    <w:p w14:paraId="1AB03942" w14:textId="77777777" w:rsidR="00A62C0E" w:rsidRDefault="004952DC" w:rsidP="004952DC">
      <w:pPr>
        <w:ind w:left="720" w:hanging="720"/>
        <w:jc w:val="both"/>
      </w:pPr>
      <w:r>
        <w:tab/>
      </w:r>
      <w:r>
        <w:tab/>
      </w:r>
      <w:r w:rsidR="00A62C0E">
        <w:t>The connection application shall be supplemented by any plans, specifications or other information considered pertinent in the judgment of the superintendent. A service connection fee shall be paid to the city at the time the application is filed.</w:t>
      </w:r>
    </w:p>
    <w:p w14:paraId="75916C38" w14:textId="77777777" w:rsidR="00A62C0E" w:rsidRDefault="004952DC" w:rsidP="004952DC">
      <w:pPr>
        <w:ind w:left="720" w:hanging="720"/>
        <w:jc w:val="both"/>
      </w:pPr>
      <w:r>
        <w:tab/>
      </w:r>
      <w:r>
        <w:tab/>
      </w:r>
      <w:r w:rsidR="00A62C0E">
        <w:t xml:space="preserve">The applicant is responsible for excavation and installation of the building sewer </w:t>
      </w:r>
      <w:r w:rsidR="00A62C0E">
        <w:lastRenderedPageBreak/>
        <w:t xml:space="preserve">which is located on private property.  The </w:t>
      </w:r>
      <w:r w:rsidR="00844A47">
        <w:t xml:space="preserve">city </w:t>
      </w:r>
      <w:r w:rsidR="00A62C0E">
        <w:t>will inspect the installation prior to backfilling and make the connection to the public sewer.</w:t>
      </w:r>
    </w:p>
    <w:p w14:paraId="66F198FA" w14:textId="77777777" w:rsidR="00A62C0E" w:rsidRDefault="004952DC" w:rsidP="004952DC">
      <w:pPr>
        <w:tabs>
          <w:tab w:val="left" w:pos="-1440"/>
        </w:tabs>
        <w:ind w:left="720" w:hanging="720"/>
        <w:jc w:val="both"/>
      </w:pPr>
      <w:r>
        <w:tab/>
      </w:r>
      <w:r>
        <w:tab/>
      </w:r>
      <w:r w:rsidR="00A62C0E">
        <w:t>(b)</w:t>
      </w:r>
      <w:r w:rsidR="00A62C0E">
        <w:tab/>
        <w:t>All costs and expenses incident to the installation, connection, and inspection of the building sewer shall be borne by the owner including all service and connection fees.  The owner shall indemnify the city from any loss or damage that may directly or indirectly be occasioned by the installation of the building sewer.</w:t>
      </w:r>
    </w:p>
    <w:p w14:paraId="5D8699BE" w14:textId="6416E4D2" w:rsidR="00A62C0E" w:rsidRDefault="004952DC" w:rsidP="004952DC">
      <w:pPr>
        <w:tabs>
          <w:tab w:val="left" w:pos="-1440"/>
        </w:tabs>
        <w:ind w:left="720" w:hanging="720"/>
        <w:jc w:val="both"/>
      </w:pPr>
      <w:r>
        <w:tab/>
      </w:r>
      <w:r>
        <w:tab/>
      </w:r>
      <w:r w:rsidR="00A62C0E">
        <w:t>(c)</w:t>
      </w:r>
      <w:r w:rsidR="00A62C0E">
        <w:tab/>
        <w:t xml:space="preserve">A separate and independent building sewer shall be provided for every building; except where one building stands at the rear of another on an interior lot and no private sewer is available or </w:t>
      </w:r>
      <w:r w:rsidR="00831043">
        <w:t xml:space="preserve">a building sewer </w:t>
      </w:r>
      <w:r w:rsidR="00A62C0E">
        <w:t>can</w:t>
      </w:r>
      <w:r w:rsidR="001F24EB">
        <w:t>not</w:t>
      </w:r>
      <w:r w:rsidR="00A62C0E">
        <w:t xml:space="preserve"> be constructed to the rear building th</w:t>
      </w:r>
      <w:r w:rsidR="0044016D">
        <w:t>rough an adjoining alley, court</w:t>
      </w:r>
      <w:r w:rsidR="00A62C0E">
        <w:t xml:space="preserve">yard, or driveway, the building sewer from the front building may be extended to the rear building and the whole considered as one building sewer. Where property is subdivided and buildings use a common building sewer are now located on separate properties, the building sewers must be separated within 60 days. </w:t>
      </w:r>
    </w:p>
    <w:p w14:paraId="0FC4EF95" w14:textId="77777777" w:rsidR="00A62C0E" w:rsidRDefault="004952DC" w:rsidP="004952DC">
      <w:pPr>
        <w:tabs>
          <w:tab w:val="left" w:pos="-1440"/>
        </w:tabs>
        <w:ind w:left="720" w:hanging="720"/>
        <w:jc w:val="both"/>
      </w:pPr>
      <w:r>
        <w:tab/>
      </w:r>
      <w:r>
        <w:tab/>
      </w:r>
      <w:r w:rsidR="00A62C0E">
        <w:t>(d)</w:t>
      </w:r>
      <w:r w:rsidR="00A62C0E">
        <w:tab/>
        <w:t>Old building sewers may be used in connection with new buildings only when they are found, on examination and tested by the superintendent to meet all requirements of this chapter.  All others may be sealed to the specifications of the superintendent.</w:t>
      </w:r>
    </w:p>
    <w:p w14:paraId="1127EDA4" w14:textId="77777777" w:rsidR="00A62C0E" w:rsidRDefault="004952DC" w:rsidP="004952DC">
      <w:pPr>
        <w:tabs>
          <w:tab w:val="left" w:pos="-1440"/>
        </w:tabs>
        <w:ind w:left="720" w:hanging="720"/>
        <w:jc w:val="both"/>
      </w:pPr>
      <w:r>
        <w:tab/>
      </w:r>
      <w:r>
        <w:tab/>
      </w:r>
      <w:r w:rsidR="00A62C0E">
        <w:t>(e)</w:t>
      </w:r>
      <w:r w:rsidR="00A62C0E">
        <w:tab/>
        <w:t>Building sewers shall conform to the following requirements:</w:t>
      </w:r>
    </w:p>
    <w:p w14:paraId="43D45D22" w14:textId="77777777" w:rsidR="00A62C0E" w:rsidRDefault="004952DC" w:rsidP="004952DC">
      <w:pPr>
        <w:tabs>
          <w:tab w:val="left" w:pos="-1440"/>
        </w:tabs>
        <w:ind w:left="1440" w:hanging="1440"/>
        <w:jc w:val="both"/>
      </w:pPr>
      <w:r>
        <w:tab/>
      </w:r>
      <w:r>
        <w:tab/>
      </w:r>
      <w:r w:rsidR="00A62C0E">
        <w:t>(</w:t>
      </w:r>
      <w:proofErr w:type="spellStart"/>
      <w:r w:rsidR="00A62C0E">
        <w:t>i</w:t>
      </w:r>
      <w:proofErr w:type="spellEnd"/>
      <w:r w:rsidR="00A62C0E">
        <w:t>)</w:t>
      </w:r>
      <w:r w:rsidR="00A62C0E">
        <w:tab/>
        <w:t>The minimum size of a building sewer shall be as follows:</w:t>
      </w:r>
      <w:r>
        <w:t xml:space="preserve"> </w:t>
      </w:r>
      <w:r w:rsidR="00A62C0E">
        <w:t xml:space="preserve">Conventional sewer system </w:t>
      </w:r>
      <w:r w:rsidR="00A62C0E">
        <w:noBreakHyphen/>
        <w:t xml:space="preserve"> Four inches (4").</w:t>
      </w:r>
    </w:p>
    <w:p w14:paraId="4505AFCD" w14:textId="77777777" w:rsidR="00A62C0E" w:rsidRDefault="004952DC" w:rsidP="004952DC">
      <w:pPr>
        <w:tabs>
          <w:tab w:val="left" w:pos="-1440"/>
        </w:tabs>
        <w:ind w:left="1440" w:hanging="1440"/>
        <w:jc w:val="both"/>
      </w:pPr>
      <w:r>
        <w:tab/>
      </w:r>
      <w:r>
        <w:tab/>
      </w:r>
      <w:r w:rsidR="00A62C0E">
        <w:t>(ii)</w:t>
      </w:r>
      <w:r w:rsidR="00A62C0E">
        <w:tab/>
        <w:t>The minimum depth of a building sewer shall be eighteen inches (18").</w:t>
      </w:r>
    </w:p>
    <w:p w14:paraId="06362C22" w14:textId="77777777" w:rsidR="004952DC" w:rsidRDefault="004952DC" w:rsidP="004952DC">
      <w:pPr>
        <w:tabs>
          <w:tab w:val="left" w:pos="-1440"/>
        </w:tabs>
        <w:ind w:left="1440" w:hanging="1440"/>
        <w:jc w:val="both"/>
      </w:pPr>
      <w:r>
        <w:tab/>
      </w:r>
      <w:r>
        <w:tab/>
      </w:r>
      <w:r w:rsidR="00A62C0E">
        <w:t>(iii)</w:t>
      </w:r>
      <w:r w:rsidR="00A62C0E">
        <w:tab/>
        <w:t>Building sewers shall be laid on the following grades:</w:t>
      </w:r>
      <w:r>
        <w:t xml:space="preserve"> </w:t>
      </w:r>
      <w:r w:rsidR="00A62C0E">
        <w:t xml:space="preserve">Four inch (4") sewers </w:t>
      </w:r>
      <w:r w:rsidR="00A62C0E">
        <w:noBreakHyphen/>
        <w:t xml:space="preserve"> 1/8 inch per foot.</w:t>
      </w:r>
    </w:p>
    <w:p w14:paraId="6747D3F7" w14:textId="77777777" w:rsidR="00A62C0E" w:rsidRDefault="004952DC" w:rsidP="004952DC">
      <w:pPr>
        <w:tabs>
          <w:tab w:val="left" w:pos="-1440"/>
        </w:tabs>
        <w:ind w:left="1440" w:hanging="1440"/>
        <w:jc w:val="both"/>
      </w:pPr>
      <w:r>
        <w:tab/>
      </w:r>
      <w:r>
        <w:tab/>
      </w:r>
      <w:r w:rsidR="00A62C0E">
        <w:t>Larger building sewers shall be laid on a grade that will produce a velocity when flowing full of at least 2.0 feet per second.</w:t>
      </w:r>
    </w:p>
    <w:p w14:paraId="499B8CBD" w14:textId="77777777" w:rsidR="00A62C0E" w:rsidRDefault="004952DC" w:rsidP="004952DC">
      <w:pPr>
        <w:tabs>
          <w:tab w:val="left" w:pos="-1440"/>
        </w:tabs>
        <w:ind w:left="1440" w:hanging="1440"/>
        <w:jc w:val="both"/>
      </w:pPr>
      <w:r>
        <w:tab/>
      </w:r>
      <w:r>
        <w:tab/>
      </w:r>
      <w:r w:rsidR="00A62C0E">
        <w:t>(iv)</w:t>
      </w:r>
      <w:r w:rsidR="00A62C0E">
        <w:tab/>
      </w:r>
      <w:r w:rsidR="00310B92">
        <w:t>Building sewers shall be installed in uniform alignment at uniform slopes.</w:t>
      </w:r>
    </w:p>
    <w:p w14:paraId="6F72F89D" w14:textId="77777777" w:rsidR="00A62C0E" w:rsidRDefault="004952DC" w:rsidP="004952DC">
      <w:pPr>
        <w:tabs>
          <w:tab w:val="left" w:pos="-1440"/>
        </w:tabs>
        <w:ind w:left="1440" w:hanging="1440"/>
        <w:jc w:val="both"/>
      </w:pPr>
      <w:r>
        <w:tab/>
      </w:r>
      <w:r>
        <w:tab/>
      </w:r>
      <w:r w:rsidR="00A62C0E">
        <w:t>(v)</w:t>
      </w:r>
      <w:r w:rsidR="00A62C0E">
        <w:tab/>
        <w:t>Building sewers shall be constructed only of polyvinyl chloride pipe Schedule 40 or better.  Joints shall be solvent welded or compression gaskets designed for the type of pipe used.  No other joints shall be acceptable.</w:t>
      </w:r>
    </w:p>
    <w:p w14:paraId="28B88397" w14:textId="77777777" w:rsidR="00A62C0E" w:rsidRDefault="004952DC" w:rsidP="004952DC">
      <w:pPr>
        <w:tabs>
          <w:tab w:val="left" w:pos="-1440"/>
        </w:tabs>
        <w:ind w:left="1440" w:hanging="1440"/>
        <w:jc w:val="both"/>
      </w:pPr>
      <w:r>
        <w:tab/>
      </w:r>
      <w:r>
        <w:tab/>
      </w:r>
      <w:r w:rsidR="00A62C0E">
        <w:t>(vi)</w:t>
      </w:r>
      <w:r w:rsidR="00A62C0E">
        <w:tab/>
      </w:r>
      <w:r w:rsidR="00AB54EB">
        <w:t xml:space="preserve">Cleanouts shall be provided to allow cleaning in the direction of flow. </w:t>
      </w:r>
      <w:r w:rsidR="00A62C0E">
        <w:t xml:space="preserve">A cleanout shall be located five (5) feet outside of the building, as it crosses the property line and one at each change of direction of the building sewer which is greater than 45 degrees.  Additional cleanouts shall be placed not more than </w:t>
      </w:r>
      <w:r w:rsidR="00B93B4C">
        <w:t>seventy-five</w:t>
      </w:r>
      <w:r w:rsidR="00A62C0E">
        <w:t xml:space="preserve"> (75) feet apart in horizontal building sewers of six (6) inch nominal diameter and not more than one hundred (100) feet apart for larger pipes.  Cleanouts shall be extended to or above the finished grade level directly above the place </w:t>
      </w:r>
      <w:r w:rsidR="00AB54EB">
        <w:t>where the cleanout is installed and protected from damage.</w:t>
      </w:r>
      <w:r w:rsidR="00A62C0E">
        <w:t xml:space="preserve">  A "Y" (wye) and 1/8 bend shall be used for the cleanout base.  Cleanouts shall not be smaller than four (4) inches. Blockages on the property owner’s side of the property line cleanout are the responsibility of the property owner.</w:t>
      </w:r>
    </w:p>
    <w:p w14:paraId="499D08B4" w14:textId="77777777" w:rsidR="00A62C0E" w:rsidRDefault="004952DC" w:rsidP="004952DC">
      <w:pPr>
        <w:tabs>
          <w:tab w:val="left" w:pos="-1440"/>
        </w:tabs>
        <w:ind w:left="1440" w:hanging="1440"/>
        <w:jc w:val="both"/>
      </w:pPr>
      <w:r>
        <w:tab/>
      </w:r>
      <w:r>
        <w:tab/>
      </w:r>
      <w:r w:rsidR="00A62C0E">
        <w:t>(vii)</w:t>
      </w:r>
      <w:r w:rsidR="00A62C0E">
        <w:tab/>
        <w:t xml:space="preserve">Connections of building sewers to the public sewer system shall be made only by the city and shall be made at the appropriate existing wyes or tee branch using compression type couplings or collar type rubber joint with stainless steel bands.  Where existing wye or tee branches are not available, connections of </w:t>
      </w:r>
      <w:r w:rsidR="00A62C0E">
        <w:lastRenderedPageBreak/>
        <w:t>building services shall be made by either removing a length of pipe and replacing it with a wye or tee fitting using flexible neoprene adapters with stainless steel bands of a type approved by the superintendent.  Bedding must support pipe to prevent damage or sagging. All such connections shall be made gastight and watertight.</w:t>
      </w:r>
    </w:p>
    <w:p w14:paraId="2863BADB" w14:textId="77777777" w:rsidR="00A62C0E" w:rsidRDefault="004952DC" w:rsidP="004952DC">
      <w:pPr>
        <w:tabs>
          <w:tab w:val="left" w:pos="-1440"/>
        </w:tabs>
        <w:ind w:left="1440" w:hanging="1440"/>
        <w:jc w:val="both"/>
      </w:pPr>
      <w:r>
        <w:tab/>
      </w:r>
      <w:r>
        <w:tab/>
      </w:r>
      <w:r w:rsidR="00A62C0E">
        <w:t>(viii)</w:t>
      </w:r>
      <w:r w:rsidR="00A62C0E">
        <w:tab/>
        <w:t>In all buildings in which any building drain is too low to permit gravity flow to the public sewer, sanitary sewage carried by such building drain shall be lifted by a</w:t>
      </w:r>
      <w:r w:rsidR="0044016D">
        <w:t>n</w:t>
      </w:r>
      <w:r w:rsidR="00A62C0E">
        <w:t xml:space="preserve"> approved pump system according to Section 10</w:t>
      </w:r>
      <w:r w:rsidR="002F7470">
        <w:t>7</w:t>
      </w:r>
      <w:r w:rsidR="00A62C0E">
        <w:t xml:space="preserve"> and discharged to the building sewer at the expense of the owner.</w:t>
      </w:r>
    </w:p>
    <w:p w14:paraId="150438C1" w14:textId="77777777" w:rsidR="00A62C0E" w:rsidRDefault="004952DC" w:rsidP="004952DC">
      <w:pPr>
        <w:tabs>
          <w:tab w:val="left" w:pos="-1440"/>
        </w:tabs>
        <w:ind w:left="1440" w:hanging="1440"/>
        <w:jc w:val="both"/>
      </w:pPr>
      <w:r>
        <w:tab/>
      </w:r>
      <w:r>
        <w:tab/>
      </w:r>
      <w:r w:rsidR="00A62C0E">
        <w:t>(ix)</w:t>
      </w:r>
      <w:r w:rsidR="00A62C0E">
        <w:tab/>
        <w:t xml:space="preserve">The methods to be used in excavating, placing of pipe, jointing, testing, backfilling the trench, or other activities in the construction of a building sewer which have not been described above shall conform to the requirements of the building and plumbing code or other applicable rules and regulations of the city or to the procedures set forth </w:t>
      </w:r>
      <w:r w:rsidR="00B93B4C">
        <w:t>in appropriate specifications by</w:t>
      </w:r>
      <w:r w:rsidR="00A62C0E">
        <w:t xml:space="preserve"> th</w:t>
      </w:r>
      <w:r w:rsidR="00B93B4C">
        <w:t>e ASTM.</w:t>
      </w:r>
      <w:r w:rsidR="00A62C0E">
        <w:t xml:space="preserve">  Any deviation from the prescribed procedures and materials must be approved by the superintendent before installation.</w:t>
      </w:r>
    </w:p>
    <w:p w14:paraId="5E020BBE" w14:textId="77777777" w:rsidR="00A62C0E" w:rsidRDefault="004952DC" w:rsidP="004952DC">
      <w:pPr>
        <w:tabs>
          <w:tab w:val="left" w:pos="-1440"/>
        </w:tabs>
        <w:ind w:left="1440" w:hanging="1440"/>
        <w:jc w:val="both"/>
      </w:pPr>
      <w:r>
        <w:tab/>
      </w:r>
      <w:r>
        <w:tab/>
      </w:r>
      <w:r w:rsidR="00A62C0E">
        <w:t>(x)</w:t>
      </w:r>
      <w:r w:rsidR="00A62C0E">
        <w:tab/>
        <w:t>An installed building sewer shall be gastight and watertight.</w:t>
      </w:r>
    </w:p>
    <w:p w14:paraId="0F896ABE" w14:textId="77777777" w:rsidR="00A62C0E" w:rsidRDefault="004952DC" w:rsidP="004952DC">
      <w:pPr>
        <w:tabs>
          <w:tab w:val="left" w:pos="-1440"/>
        </w:tabs>
        <w:ind w:left="720" w:hanging="720"/>
        <w:jc w:val="both"/>
      </w:pPr>
      <w:r>
        <w:tab/>
      </w:r>
      <w:r>
        <w:tab/>
      </w:r>
      <w:r w:rsidR="00A62C0E">
        <w:t>(f)</w:t>
      </w:r>
      <w:r w:rsidR="00A62C0E">
        <w:tab/>
        <w:t>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city.</w:t>
      </w:r>
    </w:p>
    <w:p w14:paraId="25D0B206" w14:textId="77777777" w:rsidR="00A62C0E" w:rsidRDefault="004952DC" w:rsidP="004952DC">
      <w:pPr>
        <w:tabs>
          <w:tab w:val="left" w:pos="-1440"/>
        </w:tabs>
        <w:ind w:left="720" w:hanging="720"/>
        <w:jc w:val="both"/>
      </w:pPr>
      <w:r>
        <w:tab/>
      </w:r>
      <w:r>
        <w:tab/>
      </w:r>
      <w:r w:rsidR="00A62C0E">
        <w:t>(g)</w:t>
      </w:r>
      <w:r w:rsidR="00A62C0E">
        <w:tab/>
        <w:t>No person shall make connection of roof downspouts, exterior foundation drains, areaway drains, basement drains, sump pumps, or other sources of surface runoff or groundwater to a building directly or indirectly to a public sanitary sewer.</w:t>
      </w:r>
    </w:p>
    <w:p w14:paraId="524A5018" w14:textId="77777777" w:rsidR="00A62C0E" w:rsidRDefault="004952DC" w:rsidP="004952DC">
      <w:pPr>
        <w:tabs>
          <w:tab w:val="left" w:pos="-1440"/>
        </w:tabs>
        <w:ind w:left="720" w:hanging="720"/>
        <w:jc w:val="both"/>
      </w:pPr>
      <w:r>
        <w:tab/>
      </w:r>
      <w:r>
        <w:tab/>
      </w:r>
      <w:r w:rsidR="00A62C0E">
        <w:t>(h)</w:t>
      </w:r>
      <w:r w:rsidR="00A62C0E">
        <w:tab/>
      </w:r>
      <w:r w:rsidR="00A62C0E" w:rsidRPr="009D0581">
        <w:t>Inspection of connections</w:t>
      </w:r>
      <w:r w:rsidR="00A62C0E">
        <w:t xml:space="preserve">. </w:t>
      </w:r>
    </w:p>
    <w:p w14:paraId="07EF803D" w14:textId="77777777" w:rsidR="00A62C0E" w:rsidRDefault="004952DC" w:rsidP="004952DC">
      <w:pPr>
        <w:tabs>
          <w:tab w:val="left" w:pos="-1440"/>
        </w:tabs>
        <w:ind w:left="1440" w:hanging="1440"/>
        <w:jc w:val="both"/>
      </w:pPr>
      <w:r>
        <w:tab/>
      </w:r>
      <w:r>
        <w:tab/>
      </w:r>
      <w:r w:rsidR="00A62C0E">
        <w:t>(</w:t>
      </w:r>
      <w:proofErr w:type="spellStart"/>
      <w:r w:rsidR="00A62C0E">
        <w:t>i</w:t>
      </w:r>
      <w:proofErr w:type="spellEnd"/>
      <w:r w:rsidR="00A62C0E">
        <w:t>)</w:t>
      </w:r>
      <w:r>
        <w:tab/>
      </w:r>
      <w:r w:rsidR="00A62C0E">
        <w:t>The sewer connection and all building sewers from the building to the public sewer main line shall be inspected before the underground portion is covered, by the superintendent or his authorized representative.</w:t>
      </w:r>
    </w:p>
    <w:p w14:paraId="0A175DA2" w14:textId="77777777" w:rsidR="004952DC" w:rsidRDefault="004952DC" w:rsidP="004952DC">
      <w:pPr>
        <w:tabs>
          <w:tab w:val="left" w:pos="-1440"/>
        </w:tabs>
        <w:ind w:left="1440" w:hanging="1440"/>
        <w:jc w:val="both"/>
      </w:pPr>
      <w:r>
        <w:tab/>
      </w:r>
      <w:r>
        <w:tab/>
      </w:r>
      <w:r w:rsidR="00A62C0E">
        <w:t>(ii)</w:t>
      </w:r>
      <w:r w:rsidR="00A62C0E">
        <w:tab/>
        <w:t>The applicant for discharge shall notify</w:t>
      </w:r>
      <w:r w:rsidR="00DD6EB1">
        <w:t xml:space="preserve"> </w:t>
      </w:r>
      <w:r w:rsidR="00A62C0E" w:rsidRPr="00F07264">
        <w:t xml:space="preserve">the superintendent </w:t>
      </w:r>
      <w:r w:rsidR="00A62C0E">
        <w:t>when the building sewer is ready for inspection and connection to the public sewer.  The connection shall be made under the supervision of the superintendent or his representative.</w:t>
      </w:r>
    </w:p>
    <w:p w14:paraId="3D6FCF8B" w14:textId="77777777" w:rsidR="00A62C0E" w:rsidRDefault="004952DC" w:rsidP="00165418">
      <w:pPr>
        <w:tabs>
          <w:tab w:val="left" w:pos="-1440"/>
        </w:tabs>
        <w:ind w:left="720" w:hanging="720"/>
        <w:jc w:val="both"/>
      </w:pPr>
      <w:r>
        <w:tab/>
        <w:t>(4)</w:t>
      </w:r>
      <w:r>
        <w:tab/>
      </w:r>
      <w:r w:rsidR="00A62C0E">
        <w:rPr>
          <w:u w:val="single"/>
        </w:rPr>
        <w:t>Maintenance of building sewers</w:t>
      </w:r>
      <w:r w:rsidR="00A62C0E">
        <w:t xml:space="preserve">. </w:t>
      </w:r>
      <w:r w:rsidR="00165418">
        <w:t>(a)</w:t>
      </w:r>
      <w:r w:rsidR="00A62C0E">
        <w:t xml:space="preserve"> Each individual property owner shall be entirely responsible for the construction, maintenance, repair or replacement of the building sewer as deemed necessary by </w:t>
      </w:r>
      <w:r w:rsidR="00A62C0E" w:rsidRPr="00F07264">
        <w:t>the superintendent to meet specifications of the city.</w:t>
      </w:r>
      <w:r w:rsidR="00A62C0E">
        <w:t xml:space="preserve"> Owners failing to maintain or repair building sewers or who allow storm water </w:t>
      </w:r>
      <w:r w:rsidR="002E2BF5">
        <w:t xml:space="preserve">or ground water </w:t>
      </w:r>
      <w:r w:rsidR="00A62C0E">
        <w:t>to enter the sanitary sewer may face enforcement action by the superintendent up to and including discontinuation of water and sewer service.</w:t>
      </w:r>
    </w:p>
    <w:p w14:paraId="0579CA1C" w14:textId="77777777" w:rsidR="00165418" w:rsidRDefault="00165418" w:rsidP="00165418">
      <w:pPr>
        <w:tabs>
          <w:tab w:val="left" w:pos="-1440"/>
        </w:tabs>
        <w:ind w:left="720" w:hanging="720"/>
        <w:jc w:val="both"/>
      </w:pPr>
      <w:r>
        <w:tab/>
      </w:r>
      <w:r>
        <w:tab/>
        <w:t xml:space="preserve">(b) </w:t>
      </w:r>
      <w:r w:rsidR="004744CD">
        <w:tab/>
        <w:t>The city may inspect the facilities of any user to ascertain whether the purpose of this chapter is being met and all requirements are being complied with.</w:t>
      </w:r>
    </w:p>
    <w:p w14:paraId="2C4B5A02" w14:textId="3F026B8C" w:rsidR="00326C7E" w:rsidRDefault="00326C7E" w:rsidP="00165418">
      <w:pPr>
        <w:tabs>
          <w:tab w:val="left" w:pos="-1440"/>
        </w:tabs>
        <w:ind w:left="720" w:hanging="720"/>
        <w:jc w:val="both"/>
      </w:pPr>
      <w:r>
        <w:tab/>
      </w:r>
      <w:r>
        <w:tab/>
        <w:t>(c)</w:t>
      </w:r>
      <w:r>
        <w:tab/>
        <w:t xml:space="preserve">The point of division between the building sewer and the city owned </w:t>
      </w:r>
      <w:commentRangeStart w:id="7"/>
      <w:r>
        <w:t>sewer</w:t>
      </w:r>
      <w:commentRangeEnd w:id="7"/>
      <w:r>
        <w:rPr>
          <w:rStyle w:val="CommentReference"/>
        </w:rPr>
        <w:commentReference w:id="7"/>
      </w:r>
      <w:r>
        <w:t xml:space="preserve"> tap or service connection shall be at the property line, right-of-way line, property line sewer cleanout, or such point in this general area as identified by the superintendent. The city owned tap or service line connection cannot extend onto private property except that minimal distance to the edge of </w:t>
      </w:r>
      <w:proofErr w:type="spellStart"/>
      <w:r>
        <w:t>right-of-ways</w:t>
      </w:r>
      <w:proofErr w:type="spellEnd"/>
      <w:r>
        <w:t>, easements, or that distance necessary to cross other city utility lines and provide a location une</w:t>
      </w:r>
      <w:r w:rsidR="00931C66">
        <w:t xml:space="preserve">ncumbered by other </w:t>
      </w:r>
      <w:r w:rsidR="00931C66">
        <w:lastRenderedPageBreak/>
        <w:t xml:space="preserve">underground </w:t>
      </w:r>
      <w:r>
        <w:t xml:space="preserve">city utilities where the user can make a connection to the building sewer without risk of damage to those other city utilities.  </w:t>
      </w:r>
    </w:p>
    <w:p w14:paraId="61C8BD4A" w14:textId="77777777" w:rsidR="00165418" w:rsidRDefault="00165418" w:rsidP="0032674F">
      <w:pPr>
        <w:tabs>
          <w:tab w:val="left" w:pos="-1440"/>
        </w:tabs>
        <w:jc w:val="both"/>
      </w:pPr>
    </w:p>
    <w:p w14:paraId="6D12B36B" w14:textId="35C6DDAE" w:rsidR="00A62C0E" w:rsidRDefault="0032674F" w:rsidP="004744CD">
      <w:pPr>
        <w:ind w:left="720" w:hanging="720"/>
        <w:jc w:val="both"/>
      </w:pPr>
      <w:r>
        <w:tab/>
        <w:t>(5)</w:t>
      </w:r>
      <w:r w:rsidR="00A62C0E">
        <w:tab/>
      </w:r>
      <w:r w:rsidR="00A62C0E">
        <w:rPr>
          <w:u w:val="single"/>
        </w:rPr>
        <w:t>Sewer extensions</w:t>
      </w:r>
      <w:r w:rsidR="00A62C0E">
        <w:t>.  All expansion or extension of the public sewer constructed by property owners or developers must follow policies and procedures developed by the city.  In the absence of policies and procedures the expansion or extension of the public sewer must be approved in writing by the superintendent or manager of the wastewater collection system.  All plans and construction must follow the latest edition of Tennessee Design Criteria for Sewerage Works</w:t>
      </w:r>
      <w:r w:rsidR="000804BB">
        <w:t xml:space="preserve">, </w:t>
      </w:r>
      <w:r w:rsidR="000F11B4">
        <w:t xml:space="preserve">located at </w:t>
      </w:r>
      <w:hyperlink r:id="rId13" w:history="1">
        <w:r w:rsidR="00035090" w:rsidRPr="00EC707A">
          <w:rPr>
            <w:rStyle w:val="Hyperlink"/>
          </w:rPr>
          <w:t>http://www.tennessee.gov/environment/section/wr-water-resources</w:t>
        </w:r>
      </w:hyperlink>
      <w:r w:rsidR="00A62C0E">
        <w:t xml:space="preserve">. </w:t>
      </w:r>
      <w:r w:rsidR="00035090">
        <w:t>C</w:t>
      </w:r>
      <w:r w:rsidR="00A62C0E">
        <w:t>ontractors must provide the superintendent or manager with as-built drawing and documentation that all mandrel, pressure and vacuum tests as specified in design criteria were acceptable prior to use of the lines.  Contractor's one year warranty period begins with occupancy or first permanent use of the lines.  Contractors are responsible for all maintenance and repairs during the warranty period and final inspections as specified by the superintendent or manager.  The superintendent or manager must give written approval to the contractor to acknowledge transfer of ownership to the city.  Failure to construct or repair lines to acceptable standards could result in denial or discontinuation of sewer service.</w:t>
      </w:r>
    </w:p>
    <w:p w14:paraId="29331E13" w14:textId="67A5A0FE" w:rsidR="00C742BB" w:rsidRDefault="00E6050A" w:rsidP="004744CD">
      <w:pPr>
        <w:ind w:left="720" w:hanging="720"/>
        <w:jc w:val="both"/>
      </w:pPr>
      <w:r>
        <w:tab/>
        <w:t>(6)</w:t>
      </w:r>
      <w:r>
        <w:tab/>
      </w:r>
      <w:r w:rsidR="000E0352">
        <w:t>Protection from damage.</w:t>
      </w:r>
      <w:r w:rsidR="000E0352">
        <w:tab/>
      </w:r>
      <w:r w:rsidR="008327B4">
        <w:t>No person shall maliciously</w:t>
      </w:r>
      <w:r w:rsidR="000B60DD">
        <w:t xml:space="preserve">, willfully or negligently </w:t>
      </w:r>
      <w:r w:rsidR="00093064">
        <w:t>break, damage, destroy, uncove</w:t>
      </w:r>
      <w:r w:rsidR="005202CD">
        <w:t>r, deface</w:t>
      </w:r>
      <w:r w:rsidR="00661C6F">
        <w:t xml:space="preserve">, or tamper with any structures, </w:t>
      </w:r>
      <w:proofErr w:type="spellStart"/>
      <w:r w:rsidR="00661C6F">
        <w:t>ap</w:t>
      </w:r>
      <w:r w:rsidR="002355E6">
        <w:t>p</w:t>
      </w:r>
      <w:r w:rsidR="00661C6F">
        <w:t>urt</w:t>
      </w:r>
      <w:r w:rsidR="005E12DA">
        <w:t>a</w:t>
      </w:r>
      <w:r w:rsidR="00661C6F">
        <w:t>nces</w:t>
      </w:r>
      <w:proofErr w:type="spellEnd"/>
      <w:r w:rsidR="00A272F1">
        <w:t xml:space="preserve"> or equipment which is a part of the WWF</w:t>
      </w:r>
      <w:r w:rsidR="003511C2">
        <w:t xml:space="preserve">. </w:t>
      </w:r>
    </w:p>
    <w:p w14:paraId="017A1386" w14:textId="77777777" w:rsidR="00A62C0E" w:rsidRDefault="00A62C0E" w:rsidP="00F61096">
      <w:pPr>
        <w:jc w:val="both"/>
      </w:pPr>
    </w:p>
    <w:p w14:paraId="434BB4B3" w14:textId="77777777" w:rsidR="00A62C0E" w:rsidRDefault="00A62C0E" w:rsidP="00F61096">
      <w:pPr>
        <w:ind w:firstLine="720"/>
        <w:jc w:val="both"/>
      </w:pPr>
      <w:r>
        <w:rPr>
          <w:b/>
          <w:bCs/>
        </w:rPr>
        <w:t>107.</w:t>
      </w:r>
      <w:r w:rsidR="009011FE">
        <w:rPr>
          <w:b/>
          <w:bCs/>
        </w:rPr>
        <w:fldChar w:fldCharType="begin"/>
      </w:r>
      <w:r>
        <w:rPr>
          <w:b/>
          <w:bCs/>
        </w:rPr>
        <w:instrText>ADVANCE \r7</w:instrText>
      </w:r>
      <w:r w:rsidR="009011FE">
        <w:rPr>
          <w:b/>
          <w:bCs/>
        </w:rPr>
        <w:fldChar w:fldCharType="end"/>
      </w:r>
      <w:r>
        <w:rPr>
          <w:b/>
          <w:bCs/>
          <w:u w:val="single"/>
        </w:rPr>
        <w:t xml:space="preserve">Septic tank effluent pump or grinder pump wastewater </w:t>
      </w:r>
      <w:commentRangeStart w:id="8"/>
      <w:r>
        <w:rPr>
          <w:b/>
          <w:bCs/>
          <w:u w:val="single"/>
        </w:rPr>
        <w:t>systems</w:t>
      </w:r>
      <w:commentRangeEnd w:id="8"/>
      <w:r w:rsidR="00326C7E">
        <w:rPr>
          <w:rStyle w:val="CommentReference"/>
        </w:rPr>
        <w:commentReference w:id="8"/>
      </w:r>
      <w:r>
        <w:t xml:space="preserve">.  When connection of building sewers to the public sewer by gravity flow lines is impossible due to elevation differences or other encumbrances, Septic Tank Effluent Pump (STEP) or Grinder Pump (GP) systems may be installed subject to the regulations of the </w:t>
      </w:r>
      <w:r w:rsidR="00844A47">
        <w:t>c</w:t>
      </w:r>
      <w:r w:rsidR="00D56006" w:rsidRPr="00D56006">
        <w:t>ity</w:t>
      </w:r>
      <w:r>
        <w:t>.</w:t>
      </w:r>
    </w:p>
    <w:p w14:paraId="4A6019A2" w14:textId="77777777" w:rsidR="00A62C0E" w:rsidRDefault="00A62C0E" w:rsidP="00F61096">
      <w:pPr>
        <w:ind w:left="720"/>
        <w:jc w:val="both"/>
      </w:pPr>
      <w:r>
        <w:t>(1)</w:t>
      </w:r>
      <w:r>
        <w:tab/>
      </w:r>
      <w:r>
        <w:rPr>
          <w:u w:val="single"/>
        </w:rPr>
        <w:t>Equipment requirements</w:t>
      </w:r>
      <w:r>
        <w:t>.  (a)  Septic tanks shall be of water tight construction and must be approved by the city.</w:t>
      </w:r>
    </w:p>
    <w:p w14:paraId="63C442A7" w14:textId="77777777" w:rsidR="00A62C0E" w:rsidRDefault="00A62C0E" w:rsidP="00F61096">
      <w:pPr>
        <w:ind w:left="720" w:firstLine="720"/>
        <w:jc w:val="both"/>
      </w:pPr>
      <w:r>
        <w:t>(b)</w:t>
      </w:r>
      <w:r>
        <w:tab/>
        <w:t>Pumps must be approved by the city and shall be maintained by the city.</w:t>
      </w:r>
    </w:p>
    <w:p w14:paraId="7B3DE299" w14:textId="77777777" w:rsidR="00A62C0E" w:rsidRDefault="00A62C0E" w:rsidP="00F61096">
      <w:pPr>
        <w:ind w:firstLine="720"/>
        <w:jc w:val="both"/>
      </w:pPr>
      <w:r>
        <w:t>(2)</w:t>
      </w:r>
      <w:r>
        <w:tab/>
      </w:r>
      <w:r>
        <w:rPr>
          <w:u w:val="single"/>
        </w:rPr>
        <w:t>Installation requirements</w:t>
      </w:r>
      <w:r>
        <w:t>.  Location of tanks, pumps, and effluent lines shall be subject to the approval of the city.  Installation shall follow design criteria for STEP and GP systems as provided by the superintendent.</w:t>
      </w:r>
    </w:p>
    <w:p w14:paraId="102AF0EF" w14:textId="77777777" w:rsidR="00A62C0E" w:rsidRDefault="00A62C0E" w:rsidP="00F61096">
      <w:pPr>
        <w:ind w:firstLine="720"/>
        <w:jc w:val="both"/>
      </w:pPr>
      <w:r>
        <w:t>(3)</w:t>
      </w:r>
      <w:r>
        <w:tab/>
      </w:r>
      <w:r>
        <w:rPr>
          <w:u w:val="single"/>
        </w:rPr>
        <w:t>Costs</w:t>
      </w:r>
      <w:r>
        <w:t>.  STEP and GP equipment for new construction shall be purchased and installed at the developer's, homeowner's, or business owner's expense according to the specification of the city and connection will be made to the city sewer only after inspection and approval of the city.</w:t>
      </w:r>
    </w:p>
    <w:p w14:paraId="5A69C349" w14:textId="77777777" w:rsidR="00A62C0E" w:rsidRDefault="00A62C0E" w:rsidP="00F61096">
      <w:pPr>
        <w:ind w:firstLine="720"/>
        <w:jc w:val="both"/>
      </w:pPr>
      <w:r>
        <w:t>(4)</w:t>
      </w:r>
      <w:r>
        <w:tab/>
      </w:r>
      <w:r>
        <w:rPr>
          <w:u w:val="single"/>
        </w:rPr>
        <w:t>Ownership and easements</w:t>
      </w:r>
      <w:r>
        <w:t xml:space="preserve">.  Homeowners or developers shall provide the city with ownership </w:t>
      </w:r>
      <w:r w:rsidR="000804BB">
        <w:t xml:space="preserve">of the equipment </w:t>
      </w:r>
      <w:r>
        <w:t>and an easement</w:t>
      </w:r>
      <w:r w:rsidR="000804BB">
        <w:t xml:space="preserve"> for access to p</w:t>
      </w:r>
      <w:r w:rsidR="00DD6EB1">
        <w:t>erform necessary maintenance or</w:t>
      </w:r>
      <w:r w:rsidR="000804BB">
        <w:t xml:space="preserve"> repair</w:t>
      </w:r>
      <w:r>
        <w:t>.  Access by the city to the STEP and GP system must be guaranteed to operate, maintain, repair, restore service, and remove sludge.  Access manholes, ports, and electrical disconnects must not be locked, obstructed or blocked by landscaping or construction.</w:t>
      </w:r>
    </w:p>
    <w:p w14:paraId="2675A5C8" w14:textId="77777777" w:rsidR="00A62C0E" w:rsidRDefault="00A62C0E" w:rsidP="0032674F">
      <w:pPr>
        <w:ind w:left="1440" w:hanging="720"/>
        <w:jc w:val="both"/>
      </w:pPr>
      <w:r>
        <w:t>(5)</w:t>
      </w:r>
      <w:r>
        <w:tab/>
      </w:r>
      <w:r>
        <w:rPr>
          <w:u w:val="single"/>
        </w:rPr>
        <w:t>Use of STEP and GP systems</w:t>
      </w:r>
      <w:r>
        <w:t>.  (a)  Home or business owners shall follow the STEP and GP users guide provided by the superintendent.</w:t>
      </w:r>
    </w:p>
    <w:p w14:paraId="0A65B078" w14:textId="77777777" w:rsidR="00A62C0E" w:rsidRDefault="0032674F" w:rsidP="0032674F">
      <w:pPr>
        <w:ind w:left="1440" w:hanging="720"/>
        <w:jc w:val="both"/>
      </w:pPr>
      <w:r>
        <w:tab/>
      </w:r>
      <w:r>
        <w:tab/>
      </w:r>
      <w:r w:rsidR="00A62C0E">
        <w:t>(b)</w:t>
      </w:r>
      <w:r w:rsidR="00A62C0E">
        <w:tab/>
        <w:t>Home or business owners shall provide an electrical connection that meets specifications and shall provide electrical power.</w:t>
      </w:r>
    </w:p>
    <w:p w14:paraId="7A2F91A7" w14:textId="77777777" w:rsidR="00A62C0E" w:rsidRDefault="0032674F" w:rsidP="0032674F">
      <w:pPr>
        <w:ind w:left="1440" w:hanging="720"/>
        <w:jc w:val="both"/>
      </w:pPr>
      <w:r>
        <w:tab/>
      </w:r>
      <w:r>
        <w:tab/>
      </w:r>
      <w:r w:rsidR="00A62C0E">
        <w:t>(c)</w:t>
      </w:r>
      <w:r w:rsidR="00A62C0E">
        <w:tab/>
        <w:t xml:space="preserve">Home or business owners shall be responsible for maintenance </w:t>
      </w:r>
      <w:r w:rsidR="00DD6EB1">
        <w:t xml:space="preserve">of </w:t>
      </w:r>
      <w:r w:rsidR="00A62C0E">
        <w:lastRenderedPageBreak/>
        <w:t>drain lines from the building to the STEP and GP tank.</w:t>
      </w:r>
    </w:p>
    <w:p w14:paraId="0DF3BE5D" w14:textId="77777777" w:rsidR="00A62C0E" w:rsidRDefault="0032674F" w:rsidP="0032674F">
      <w:pPr>
        <w:ind w:left="1440" w:hanging="720"/>
        <w:jc w:val="both"/>
      </w:pPr>
      <w:r>
        <w:tab/>
      </w:r>
      <w:r>
        <w:tab/>
      </w:r>
      <w:r w:rsidR="00A62C0E">
        <w:t>(d)</w:t>
      </w:r>
      <w:r w:rsidR="00A62C0E">
        <w:tab/>
        <w:t>Prohibited uses of the STEP and GP system.</w:t>
      </w:r>
    </w:p>
    <w:p w14:paraId="5ADAB1A7" w14:textId="66C4455D" w:rsidR="00A62C0E" w:rsidRDefault="00A62C0E" w:rsidP="00DF247E">
      <w:pPr>
        <w:ind w:left="2160"/>
        <w:jc w:val="both"/>
      </w:pPr>
      <w:r>
        <w:t>(</w:t>
      </w:r>
      <w:proofErr w:type="spellStart"/>
      <w:r>
        <w:t>i</w:t>
      </w:r>
      <w:proofErr w:type="spellEnd"/>
      <w:r>
        <w:t>)</w:t>
      </w:r>
      <w:r>
        <w:tab/>
        <w:t>Connection of roof guttering, sump pumps or surface drains.</w:t>
      </w:r>
    </w:p>
    <w:p w14:paraId="12DE3288" w14:textId="77777777" w:rsidR="00A62C0E" w:rsidRDefault="0032674F" w:rsidP="0032674F">
      <w:pPr>
        <w:ind w:left="2160"/>
        <w:jc w:val="both"/>
      </w:pPr>
      <w:r>
        <w:tab/>
      </w:r>
      <w:r w:rsidR="00A62C0E">
        <w:t>(ii)</w:t>
      </w:r>
      <w:r w:rsidR="00A62C0E">
        <w:tab/>
        <w:t>Disposal of toxic household substances.</w:t>
      </w:r>
    </w:p>
    <w:p w14:paraId="71453D3B" w14:textId="77777777" w:rsidR="00A62C0E" w:rsidRDefault="0032674F" w:rsidP="0032674F">
      <w:pPr>
        <w:ind w:left="2160"/>
        <w:jc w:val="both"/>
      </w:pPr>
      <w:r>
        <w:tab/>
      </w:r>
      <w:r w:rsidR="00A62C0E">
        <w:t>(iii)</w:t>
      </w:r>
      <w:r w:rsidR="00A62C0E">
        <w:tab/>
        <w:t>Use of garbage grinders or disposers.</w:t>
      </w:r>
    </w:p>
    <w:p w14:paraId="084AF89F" w14:textId="77777777" w:rsidR="00A62C0E" w:rsidRDefault="0032674F" w:rsidP="0032674F">
      <w:pPr>
        <w:ind w:left="2160"/>
        <w:jc w:val="both"/>
      </w:pPr>
      <w:r>
        <w:tab/>
      </w:r>
      <w:r w:rsidR="00A62C0E">
        <w:t>(iv)</w:t>
      </w:r>
      <w:r w:rsidR="00A62C0E">
        <w:tab/>
        <w:t>Discharge of pet hair, lint, or home vacuum water.</w:t>
      </w:r>
    </w:p>
    <w:p w14:paraId="3F30ACBA" w14:textId="07CF2F60" w:rsidR="00A62C0E" w:rsidRDefault="0032674F" w:rsidP="0032674F">
      <w:pPr>
        <w:ind w:left="2160"/>
        <w:jc w:val="both"/>
      </w:pPr>
      <w:r>
        <w:tab/>
      </w:r>
      <w:r w:rsidR="00A62C0E">
        <w:t>(v)</w:t>
      </w:r>
      <w:r w:rsidR="00A62C0E">
        <w:tab/>
        <w:t>Discharge of fats, grease, and oil.</w:t>
      </w:r>
    </w:p>
    <w:p w14:paraId="32592E72" w14:textId="29472110" w:rsidR="00E16E58" w:rsidRDefault="00E16E58" w:rsidP="0032674F">
      <w:pPr>
        <w:ind w:left="2160"/>
        <w:jc w:val="both"/>
      </w:pPr>
      <w:r>
        <w:tab/>
        <w:t>(</w:t>
      </w:r>
      <w:r w:rsidR="00392E2D">
        <w:t>vi)</w:t>
      </w:r>
      <w:r w:rsidR="00392E2D">
        <w:tab/>
        <w:t>Other discharges which</w:t>
      </w:r>
      <w:r w:rsidR="000E6E11">
        <w:t xml:space="preserve"> cause interference to the WWF.</w:t>
      </w:r>
    </w:p>
    <w:p w14:paraId="495F218E" w14:textId="77777777" w:rsidR="00A62C0E" w:rsidRDefault="00A62C0E" w:rsidP="00F61096">
      <w:pPr>
        <w:ind w:firstLine="720"/>
        <w:jc w:val="both"/>
      </w:pPr>
      <w:r>
        <w:t>(6)</w:t>
      </w:r>
      <w:r>
        <w:tab/>
      </w:r>
      <w:r>
        <w:rPr>
          <w:u w:val="single"/>
        </w:rPr>
        <w:t>Tank cleaning</w:t>
      </w:r>
      <w:r>
        <w:t>.  Solids removal from the septic tank shall be the responsibility of the city.  However, pumping required more frequently than once every five years shall be billed to the homeowner.</w:t>
      </w:r>
    </w:p>
    <w:p w14:paraId="61971116" w14:textId="6C8F4946" w:rsidR="00A62C0E" w:rsidRDefault="00A62C0E" w:rsidP="00F61096">
      <w:pPr>
        <w:ind w:firstLine="720"/>
        <w:jc w:val="both"/>
      </w:pPr>
      <w:r>
        <w:t>(7)</w:t>
      </w:r>
      <w:r>
        <w:tab/>
      </w:r>
      <w:r>
        <w:rPr>
          <w:u w:val="single"/>
        </w:rPr>
        <w:t>Additional charges</w:t>
      </w:r>
      <w:r>
        <w:t>.  The city shall be responsible for maintenance of the STEP and GP equipment.  Repeat serv</w:t>
      </w:r>
      <w:r w:rsidR="000804BB">
        <w:t>ice calls for similar</w:t>
      </w:r>
      <w:r>
        <w:t xml:space="preserve"> problems shall be billed to the homeowner or business at a rate of no more than the </w:t>
      </w:r>
      <w:r w:rsidR="001A0173">
        <w:t>actual cost of the service call including but not limited to transportation, labor, materials, excavation, subcontractors, engineering fees, cleanup expenses, and other expenses related to the service call. In addition</w:t>
      </w:r>
      <w:r w:rsidR="00A05AC1">
        <w:t>,</w:t>
      </w:r>
      <w:r w:rsidR="001A0173">
        <w:t xml:space="preserve"> if the city receives</w:t>
      </w:r>
      <w:r w:rsidR="00C840A4">
        <w:t xml:space="preserve"> regulatory fines related to equipment failure and sewage overflows all such fines will be passed on to the user. </w:t>
      </w:r>
    </w:p>
    <w:p w14:paraId="7B776449" w14:textId="77777777" w:rsidR="009D7387" w:rsidRPr="00DD6EB1" w:rsidRDefault="009D7387" w:rsidP="00F6109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9" w:lineRule="exact"/>
        <w:jc w:val="both"/>
        <w:rPr>
          <w:rFonts w:ascii="Century Schoolbook" w:hAnsi="Century Schoolbook" w:cs="Century Schoolbook"/>
        </w:rPr>
      </w:pPr>
    </w:p>
    <w:p w14:paraId="2E4F48EB" w14:textId="12A5ED0F" w:rsidR="009D7387" w:rsidRPr="00DD6EB1" w:rsidRDefault="009D7387" w:rsidP="00F61096">
      <w:pPr>
        <w:ind w:firstLine="720"/>
        <w:jc w:val="both"/>
      </w:pPr>
      <w:r>
        <w:rPr>
          <w:b/>
          <w:bCs/>
        </w:rPr>
        <w:t>1</w:t>
      </w:r>
      <w:r w:rsidR="00A62C0E">
        <w:rPr>
          <w:b/>
          <w:bCs/>
        </w:rPr>
        <w:t>08</w:t>
      </w:r>
      <w:r>
        <w:rPr>
          <w:b/>
          <w:bCs/>
        </w:rPr>
        <w:t>.</w:t>
      </w:r>
      <w:r w:rsidR="009011FE">
        <w:rPr>
          <w:b/>
          <w:bCs/>
        </w:rPr>
        <w:fldChar w:fldCharType="begin"/>
      </w:r>
      <w:r>
        <w:rPr>
          <w:b/>
          <w:bCs/>
        </w:rPr>
        <w:instrText>ADVANCE \r7</w:instrText>
      </w:r>
      <w:r w:rsidR="009011FE">
        <w:rPr>
          <w:b/>
          <w:bCs/>
        </w:rPr>
        <w:fldChar w:fldCharType="end"/>
      </w:r>
      <w:r>
        <w:rPr>
          <w:b/>
          <w:bCs/>
          <w:u w:val="single"/>
        </w:rPr>
        <w:t>Regulation of holding tank waste disposal or trucked in waste</w:t>
      </w:r>
      <w:r>
        <w:t xml:space="preserve">.  </w:t>
      </w:r>
      <w:r w:rsidRPr="00DD6EB1">
        <w:t>(1)</w:t>
      </w:r>
      <w:r w:rsidR="00F00465">
        <w:t xml:space="preserve">  </w:t>
      </w:r>
      <w:r w:rsidRPr="00DD6EB1">
        <w:t xml:space="preserve">No person, firm, association or corporation shall haul in or truck into the </w:t>
      </w:r>
      <w:r w:rsidR="00AE6A60" w:rsidRPr="00DD6EB1">
        <w:t>WWF</w:t>
      </w:r>
      <w:r w:rsidRPr="00DD6EB1">
        <w:t xml:space="preserve"> any type of domestic, commercial or industrial waste unless such person, firm, association, or corporation obtains a </w:t>
      </w:r>
      <w:r w:rsidR="0055181C">
        <w:t>written approval</w:t>
      </w:r>
      <w:r w:rsidRPr="00DD6EB1">
        <w:t xml:space="preserve"> from the city to perform such acts or services.</w:t>
      </w:r>
    </w:p>
    <w:p w14:paraId="32AD37B6" w14:textId="77777777" w:rsidR="009D7387" w:rsidRPr="00DD6EB1" w:rsidRDefault="009D7387" w:rsidP="00F61096">
      <w:pPr>
        <w:ind w:firstLine="720"/>
        <w:jc w:val="both"/>
      </w:pPr>
      <w:r w:rsidRPr="00DD6EB1">
        <w:t xml:space="preserve">Any person, firm, association, or corporation desiring a permit to perform such services shall file an application on the prescribed form.  Upon any such application, said permit shall be issued by the superintendent when the conditions of this chapter have been met and providing the superintendent is satisfied the applicant has adequate and proper equipment to perform the services contemplated in a safe and competent manner.  </w:t>
      </w:r>
    </w:p>
    <w:p w14:paraId="3A3F20E0" w14:textId="48323950" w:rsidR="009D7387" w:rsidRPr="00DD6EB1" w:rsidRDefault="009D7387" w:rsidP="00F61096">
      <w:pPr>
        <w:tabs>
          <w:tab w:val="left" w:pos="-1440"/>
        </w:tabs>
        <w:ind w:firstLine="720"/>
        <w:jc w:val="both"/>
      </w:pPr>
      <w:r w:rsidRPr="00DD6EB1">
        <w:t>(2)</w:t>
      </w:r>
      <w:r w:rsidRPr="00DD6EB1">
        <w:tab/>
      </w:r>
      <w:r w:rsidRPr="00DD6EB1">
        <w:rPr>
          <w:u w:val="single"/>
        </w:rPr>
        <w:t>Fees</w:t>
      </w:r>
      <w:r w:rsidRPr="00DD6EB1">
        <w:t>.  For each permit issued under the provisions of this chapter the applicant shall agree in writing by the provisions of this section and pay</w:t>
      </w:r>
      <w:r w:rsidR="00F27AB8">
        <w:t xml:space="preserve"> </w:t>
      </w:r>
      <w:r w:rsidR="00247582">
        <w:t>fees as established by the city.</w:t>
      </w:r>
      <w:r w:rsidRPr="00DD6EB1">
        <w:t xml:space="preserve">  Any such permit granted shall be for a specified period of time, and shall continue in full force and effect from the time issued until the expiration date, unless sooner revoked, and shall be nontransferable.  The number of the permit granted hereunder shall be plainly painted </w:t>
      </w:r>
      <w:r w:rsidR="00DD6EB1">
        <w:t xml:space="preserve">in </w:t>
      </w:r>
      <w:r w:rsidRPr="00DD6EB1">
        <w:t>3</w:t>
      </w:r>
      <w:r w:rsidRPr="00DD6EB1">
        <w:noBreakHyphen/>
        <w:t>inch permanent letters on each side of each motor vehicle used in the conduct of the business permitted hereunder.</w:t>
      </w:r>
    </w:p>
    <w:p w14:paraId="22DD1076" w14:textId="77777777" w:rsidR="009D7387" w:rsidRPr="00DD6EB1" w:rsidRDefault="009D7387" w:rsidP="00F61096">
      <w:pPr>
        <w:tabs>
          <w:tab w:val="left" w:pos="-1440"/>
        </w:tabs>
        <w:ind w:firstLine="720"/>
        <w:jc w:val="both"/>
      </w:pPr>
      <w:r w:rsidRPr="00DD6EB1">
        <w:t>(3)</w:t>
      </w:r>
      <w:r w:rsidRPr="00DD6EB1">
        <w:tab/>
      </w:r>
      <w:r w:rsidRPr="00DD6EB1">
        <w:rPr>
          <w:u w:val="single"/>
        </w:rPr>
        <w:t>Designated disposal locations</w:t>
      </w:r>
      <w:r w:rsidRPr="00DD6EB1">
        <w:t xml:space="preserve">.  The superintendent shall designate approved locations for the emptying and cleansing of all equipment used in the performance of the services rendered under the permit herein provided for, and it shall be a violation hereof for any person, firm, association or corporation to empty or clean such equipment at any place other than a place so designated.  The superintendent may refuse to accept any truckload of waste at his discretion where it appears that the waste could interfere with the operation of the </w:t>
      </w:r>
      <w:r w:rsidR="00173B4E" w:rsidRPr="00DD6EB1">
        <w:t>WWF</w:t>
      </w:r>
      <w:r w:rsidRPr="00DD6EB1">
        <w:t>.</w:t>
      </w:r>
    </w:p>
    <w:p w14:paraId="15CD459A" w14:textId="77777777" w:rsidR="009D7387" w:rsidRPr="00DD6EB1" w:rsidRDefault="009D7387" w:rsidP="00F61096">
      <w:pPr>
        <w:tabs>
          <w:tab w:val="left" w:pos="-1440"/>
        </w:tabs>
        <w:ind w:firstLine="720"/>
        <w:jc w:val="both"/>
      </w:pPr>
      <w:r w:rsidRPr="00DD6EB1">
        <w:t>(4)</w:t>
      </w:r>
      <w:r w:rsidRPr="00DD6EB1">
        <w:tab/>
      </w:r>
      <w:r w:rsidRPr="00DD6EB1">
        <w:rPr>
          <w:u w:val="single"/>
        </w:rPr>
        <w:t>Revocation of permit</w:t>
      </w:r>
      <w:r w:rsidRPr="00DD6EB1">
        <w:t xml:space="preserve">.  Failure to comply with all the provisions of the permit or this chapter shall be sufficient cause for the revocation of such permit by the superintendent.  The possession within the service area by any person of any motor vehicle equipped with a body type and accessories of a nature and design capable of serving a septic tank of wastewater or excreta disposal system cleaning unit shall be prima facie evidence that such person is engaged in the business of cleaning, draining, or flushing septic tanks or other wastewater or excreta </w:t>
      </w:r>
      <w:r w:rsidRPr="00DD6EB1">
        <w:lastRenderedPageBreak/>
        <w:t xml:space="preserve">disposal systems within the service area of the </w:t>
      </w:r>
      <w:r w:rsidR="00173B4E" w:rsidRPr="00DD6EB1">
        <w:t>City of_________________</w:t>
      </w:r>
      <w:r w:rsidRPr="00DD6EB1">
        <w:t>.</w:t>
      </w:r>
    </w:p>
    <w:p w14:paraId="7EF3EA66" w14:textId="77777777" w:rsidR="009D7387" w:rsidRPr="00DD6EB1" w:rsidRDefault="009D7387" w:rsidP="00F61096">
      <w:pPr>
        <w:ind w:firstLine="720"/>
        <w:jc w:val="both"/>
      </w:pPr>
      <w:r w:rsidRPr="00DD6EB1">
        <w:t>(5)</w:t>
      </w:r>
      <w:r w:rsidRPr="00DD6EB1">
        <w:tab/>
      </w:r>
      <w:r w:rsidRPr="00DD6EB1">
        <w:rPr>
          <w:u w:val="single"/>
        </w:rPr>
        <w:t>Trucked in waste.</w:t>
      </w:r>
      <w:r w:rsidRPr="00DD6EB1">
        <w:t xml:space="preserve">  This part includes waste from trucks, railcars, barges, etc., or temporally pumped waste, all of which are prohibited without a permit issued by the superintendent.  This approval may require testing, flow monitoring and record keeping. </w:t>
      </w:r>
    </w:p>
    <w:p w14:paraId="6E7459DE" w14:textId="77777777" w:rsidR="009D7387" w:rsidRDefault="009D7387" w:rsidP="00F61096">
      <w:pPr>
        <w:ind w:firstLine="720"/>
        <w:jc w:val="both"/>
      </w:pPr>
    </w:p>
    <w:p w14:paraId="00A87B95" w14:textId="5929044D" w:rsidR="00035090" w:rsidRDefault="009D7387" w:rsidP="00035090">
      <w:pPr>
        <w:ind w:firstLine="720"/>
        <w:jc w:val="both"/>
      </w:pPr>
      <w:r>
        <w:rPr>
          <w:b/>
          <w:bCs/>
        </w:rPr>
        <w:t>1</w:t>
      </w:r>
      <w:r w:rsidR="00A62C0E">
        <w:rPr>
          <w:b/>
          <w:bCs/>
        </w:rPr>
        <w:t>09</w:t>
      </w:r>
      <w:r>
        <w:rPr>
          <w:b/>
          <w:bCs/>
        </w:rPr>
        <w:t>.</w:t>
      </w:r>
      <w:r w:rsidR="009011FE">
        <w:rPr>
          <w:b/>
          <w:bCs/>
        </w:rPr>
        <w:fldChar w:fldCharType="begin"/>
      </w:r>
      <w:r>
        <w:rPr>
          <w:b/>
          <w:bCs/>
        </w:rPr>
        <w:instrText>ADVANCE \r7</w:instrText>
      </w:r>
      <w:r w:rsidR="009011FE">
        <w:rPr>
          <w:b/>
          <w:bCs/>
        </w:rPr>
        <w:fldChar w:fldCharType="end"/>
      </w:r>
      <w:r>
        <w:rPr>
          <w:b/>
          <w:bCs/>
          <w:u w:val="single"/>
        </w:rPr>
        <w:t>Discharge regulations</w:t>
      </w:r>
      <w:r>
        <w:t>.  (1)</w:t>
      </w:r>
      <w:r w:rsidR="0032674F">
        <w:t xml:space="preserve">  </w:t>
      </w:r>
      <w:r>
        <w:t> </w:t>
      </w:r>
      <w:r>
        <w:rPr>
          <w:u w:val="single"/>
        </w:rPr>
        <w:t>General discharge prohibitions</w:t>
      </w:r>
      <w:r>
        <w:t xml:space="preserve">.  No user shall contribute or cause to be contributed, directly or indirectly, any pollutant or wastewater which will pass through or interfere with the operation and performance of the </w:t>
      </w:r>
      <w:r w:rsidR="00173B4E">
        <w:t>WWF</w:t>
      </w:r>
      <w:r>
        <w:t xml:space="preserve">.  These general prohibitions apply to all such users of a </w:t>
      </w:r>
      <w:r w:rsidR="00173B4E">
        <w:t>WWF</w:t>
      </w:r>
      <w:r>
        <w:t xml:space="preserve"> whether or not the user is subject to national categorical pretreatment standards or any other national, state, or local pretreatment standards or requirements.  Violations of these general and specific prohibitions or the provisions of </w:t>
      </w:r>
      <w:r w:rsidR="002F7470">
        <w:t>this section</w:t>
      </w:r>
      <w:r w:rsidR="006C31E7">
        <w:t xml:space="preserve"> or other pretreatment standard </w:t>
      </w:r>
      <w:r>
        <w:t xml:space="preserve">may result in the issuance of an industrial pretreatment permit, surcharges, discontinuance of water and/or sewer service and other </w:t>
      </w:r>
      <w:r w:rsidR="00ED28DC">
        <w:t xml:space="preserve">penalties </w:t>
      </w:r>
      <w:r>
        <w:t xml:space="preserve">and provisions of </w:t>
      </w:r>
      <w:r w:rsidR="002F7470">
        <w:t>Section 110 or 20</w:t>
      </w:r>
      <w:r w:rsidR="000F11B4">
        <w:t>5</w:t>
      </w:r>
      <w:r>
        <w:t xml:space="preserve">.  </w:t>
      </w:r>
    </w:p>
    <w:p w14:paraId="5A99C630" w14:textId="77777777" w:rsidR="0032674F" w:rsidRDefault="00035090" w:rsidP="00035090">
      <w:pPr>
        <w:ind w:firstLine="720"/>
        <w:jc w:val="both"/>
      </w:pPr>
      <w:r>
        <w:t xml:space="preserve">(2) </w:t>
      </w:r>
      <w:r w:rsidRPr="00035090">
        <w:rPr>
          <w:u w:val="single"/>
        </w:rPr>
        <w:t>Specific Prohibitions</w:t>
      </w:r>
      <w:r>
        <w:t xml:space="preserve"> </w:t>
      </w:r>
      <w:r w:rsidR="009D7387">
        <w:t xml:space="preserve">A user may not contribute the following substances to any </w:t>
      </w:r>
      <w:r>
        <w:tab/>
      </w:r>
      <w:r w:rsidR="00173B4E">
        <w:t>WWF</w:t>
      </w:r>
      <w:r w:rsidR="009D7387">
        <w:t>:</w:t>
      </w:r>
    </w:p>
    <w:p w14:paraId="58550F15" w14:textId="77777777" w:rsidR="009D7387" w:rsidRDefault="0032674F" w:rsidP="0032674F">
      <w:pPr>
        <w:ind w:left="720"/>
        <w:jc w:val="both"/>
      </w:pPr>
      <w:r>
        <w:tab/>
        <w:t>(a)</w:t>
      </w:r>
      <w:r>
        <w:tab/>
      </w:r>
      <w:r w:rsidR="009D7387">
        <w:t xml:space="preserve">Any liquids, solids, or gases which by reason of their nature or quantity are, or may be, sufficient either alone or by interaction with other substances to cause fire or explosion or be injurious in any other way to the </w:t>
      </w:r>
      <w:r w:rsidR="00173B4E">
        <w:t>WWF</w:t>
      </w:r>
      <w:r w:rsidR="009D7387">
        <w:t xml:space="preserve"> or to the operation of the </w:t>
      </w:r>
      <w:r w:rsidR="00173B4E">
        <w:t>WWF</w:t>
      </w:r>
      <w:r w:rsidR="00DD6EB1">
        <w:t xml:space="preserve">. </w:t>
      </w:r>
      <w:r w:rsidR="00E47D8A">
        <w:t xml:space="preserve"> </w:t>
      </w:r>
      <w:r w:rsidR="009D7387">
        <w:t xml:space="preserve">Prohibited flammable materials including, but not limited to, </w:t>
      </w:r>
      <w:proofErr w:type="spellStart"/>
      <w:r w:rsidR="009D7387">
        <w:t>wastestreams</w:t>
      </w:r>
      <w:proofErr w:type="spellEnd"/>
      <w:r w:rsidR="009D7387">
        <w:t xml:space="preserve"> with a closed c</w:t>
      </w:r>
      <w:r w:rsidR="002D199F">
        <w:t>u</w:t>
      </w:r>
      <w:r w:rsidR="009D7387">
        <w:t>p flash point of less than 140</w:t>
      </w:r>
      <w:r w:rsidR="009D7387">
        <w:rPr>
          <w:vertAlign w:val="superscript"/>
        </w:rPr>
        <w:t>0</w:t>
      </w:r>
      <w:r w:rsidR="009D7387">
        <w:t xml:space="preserve"> F or 60</w:t>
      </w:r>
      <w:r w:rsidR="009D7387">
        <w:rPr>
          <w:vertAlign w:val="superscript"/>
        </w:rPr>
        <w:t>0</w:t>
      </w:r>
      <w:r w:rsidR="009D7387">
        <w:t xml:space="preserve"> C using the test methods specified in 40 CFR 261.21.  Prohibited materials include, but are not limited to, gasoline, kerosene, naphtha, benzene, toluene, xylene, ethers, alcohols, ketones, aldehydes, peroxides, chlorates, perchlorates, bromate, carbides, hydrides and sulfi</w:t>
      </w:r>
      <w:r w:rsidR="00413ECE">
        <w:t xml:space="preserve">des and </w:t>
      </w:r>
      <w:r w:rsidR="00AD128C">
        <w:t>other flammable substances.</w:t>
      </w:r>
    </w:p>
    <w:p w14:paraId="5230704B" w14:textId="56975B99" w:rsidR="009D7387" w:rsidRDefault="009D7387" w:rsidP="00F61096">
      <w:pPr>
        <w:tabs>
          <w:tab w:val="left" w:pos="-1440"/>
        </w:tabs>
        <w:ind w:left="720" w:firstLine="720"/>
        <w:jc w:val="both"/>
      </w:pPr>
      <w:r>
        <w:t>(b)</w:t>
      </w:r>
      <w:r>
        <w:tab/>
      </w:r>
      <w:commentRangeStart w:id="9"/>
      <w:r>
        <w:t>Any wastewater having a pH less than 5.</w:t>
      </w:r>
      <w:r w:rsidR="006C5A48">
        <w:t>0</w:t>
      </w:r>
      <w:r>
        <w:t xml:space="preserve"> or higher than </w:t>
      </w:r>
      <w:r w:rsidR="006C5A48">
        <w:t>11</w:t>
      </w:r>
      <w:r>
        <w:t xml:space="preserve">.5 or wastewater having any other corrosive property capable of causing damage or hazard to structures, equipment, and/or personnel of the </w:t>
      </w:r>
      <w:r w:rsidR="00173B4E">
        <w:t>WWF</w:t>
      </w:r>
      <w:r>
        <w:t>.</w:t>
      </w:r>
      <w:commentRangeEnd w:id="9"/>
      <w:r w:rsidR="001C0A90">
        <w:rPr>
          <w:rStyle w:val="CommentReference"/>
        </w:rPr>
        <w:commentReference w:id="9"/>
      </w:r>
    </w:p>
    <w:p w14:paraId="2750DB05" w14:textId="77777777" w:rsidR="009D7387" w:rsidRDefault="009D7387" w:rsidP="00F61096">
      <w:pPr>
        <w:tabs>
          <w:tab w:val="left" w:pos="-1440"/>
        </w:tabs>
        <w:ind w:left="720" w:firstLine="720"/>
        <w:jc w:val="both"/>
        <w:sectPr w:rsidR="009D7387" w:rsidSect="00246FF1">
          <w:endnotePr>
            <w:numFmt w:val="decimal"/>
          </w:endnotePr>
          <w:pgSz w:w="12240" w:h="15840"/>
          <w:pgMar w:top="1440" w:right="1440" w:bottom="1440" w:left="1440" w:header="1440" w:footer="1440" w:gutter="0"/>
          <w:cols w:space="720"/>
          <w:noEndnote/>
          <w:docGrid w:linePitch="326"/>
        </w:sectPr>
      </w:pPr>
    </w:p>
    <w:p w14:paraId="63EF0643" w14:textId="7354A61B" w:rsidR="009D7387" w:rsidRDefault="009D7387" w:rsidP="00F61096">
      <w:pPr>
        <w:ind w:left="720" w:firstLine="720"/>
        <w:jc w:val="both"/>
      </w:pPr>
      <w:r>
        <w:lastRenderedPageBreak/>
        <w:t>(c)</w:t>
      </w:r>
      <w:r>
        <w:tab/>
        <w:t xml:space="preserve">Solid or viscous substances which may cause obstruction to the flow in a sewer or other interference  with the operation of the wastewater treatment facilities including, but not limited to: </w:t>
      </w:r>
      <w:r w:rsidR="003772D3">
        <w:t xml:space="preserve">flushable or non-flushable wipes, </w:t>
      </w:r>
      <w:r w:rsidR="00B26D1E">
        <w:t xml:space="preserve">oil or </w:t>
      </w:r>
      <w:r>
        <w:t>grease, garbage with particles greater than one</w:t>
      </w:r>
      <w:r>
        <w:noBreakHyphen/>
        <w:t>half inch (1/2") in any dimension, waste from animal slaughter, ashes, cinders, sand, spent lime, stone or marble dust, metal, glass, straw, shavings, grass clippings, rags, spent grains, spent hops, waste paper, wood, plastics, mud, or gla</w:t>
      </w:r>
      <w:r w:rsidR="00B34301">
        <w:t>ss grinding or polishing wastes, a</w:t>
      </w:r>
      <w:r w:rsidR="003772D3">
        <w:t xml:space="preserve">ny medical </w:t>
      </w:r>
      <w:r w:rsidR="00B34301">
        <w:t xml:space="preserve">supplies such as sponges, bandages, </w:t>
      </w:r>
      <w:r w:rsidR="006E1C06">
        <w:t xml:space="preserve">catheters whether of natural or synthetic components, </w:t>
      </w:r>
      <w:r w:rsidR="003772D3">
        <w:t xml:space="preserve">“sharps” such as hypodermic needles or syringes, scalpel blades, acupuncture needles, broken glass, slides &amp; cover slips, or other items with acute ridged corners, edges or protuberances. </w:t>
      </w:r>
    </w:p>
    <w:p w14:paraId="63D02210" w14:textId="69194D32" w:rsidR="009D7387" w:rsidRDefault="009D7387" w:rsidP="00F61096">
      <w:pPr>
        <w:tabs>
          <w:tab w:val="left" w:pos="-1440"/>
        </w:tabs>
        <w:ind w:left="720" w:firstLine="720"/>
        <w:jc w:val="both"/>
      </w:pPr>
      <w:r>
        <w:t>(d)</w:t>
      </w:r>
      <w:r>
        <w:tab/>
        <w:t>Any pollutants, including oxygen demanding pollutants (BOD</w:t>
      </w:r>
      <w:r w:rsidR="00D5268F" w:rsidRPr="00D5268F">
        <w:rPr>
          <w:vertAlign w:val="subscript"/>
        </w:rPr>
        <w:t>5</w:t>
      </w:r>
      <w:r>
        <w:t xml:space="preserve">, etc.) released at a flow rate and/or pollutant concentration which will cause interference to the </w:t>
      </w:r>
      <w:r w:rsidR="00173B4E">
        <w:t>WWF</w:t>
      </w:r>
      <w:r>
        <w:t>.</w:t>
      </w:r>
    </w:p>
    <w:p w14:paraId="42B7A4F7" w14:textId="77777777" w:rsidR="00E47D8A" w:rsidRDefault="00CF7388" w:rsidP="00F61096">
      <w:pPr>
        <w:tabs>
          <w:tab w:val="left" w:pos="-1440"/>
        </w:tabs>
        <w:ind w:left="720" w:firstLine="720"/>
        <w:jc w:val="both"/>
      </w:pPr>
      <w:r>
        <w:t>(e</w:t>
      </w:r>
      <w:r w:rsidR="00E47D8A">
        <w:t>)</w:t>
      </w:r>
      <w:r w:rsidR="00E47D8A">
        <w:tab/>
        <w:t xml:space="preserve">Any wastewater having a temperature which will inhibit biological activity in the </w:t>
      </w:r>
      <w:r w:rsidR="0086713C">
        <w:t>WWF</w:t>
      </w:r>
      <w:r w:rsidR="00E47D8A">
        <w:t xml:space="preserve"> treatment plant resulting in interference, but in no case wastewater with a temperature at the introduction into the WWF which exceeds 40°C (104°</w:t>
      </w:r>
      <w:r w:rsidR="002D199F">
        <w:t xml:space="preserve"> F) unless approved by the State of Tennessee.</w:t>
      </w:r>
    </w:p>
    <w:p w14:paraId="1A4079D0" w14:textId="77777777" w:rsidR="009D7387" w:rsidRDefault="009D7387" w:rsidP="00F61096">
      <w:pPr>
        <w:ind w:left="720" w:firstLine="720"/>
        <w:jc w:val="both"/>
      </w:pPr>
      <w:r>
        <w:t>(f)</w:t>
      </w:r>
      <w:r>
        <w:tab/>
        <w:t>Petroleum oil, nonbiodegradable cutting oil, or products of mineral oil origin in amounts that will cause interference or pass through.</w:t>
      </w:r>
    </w:p>
    <w:p w14:paraId="368DF17C" w14:textId="53461DC1" w:rsidR="00E47D8A" w:rsidRDefault="00CF7388" w:rsidP="00F61096">
      <w:pPr>
        <w:tabs>
          <w:tab w:val="left" w:pos="-1440"/>
        </w:tabs>
        <w:ind w:left="720" w:firstLine="720"/>
        <w:jc w:val="both"/>
      </w:pPr>
      <w:r>
        <w:t>(g</w:t>
      </w:r>
      <w:r w:rsidR="00E47D8A">
        <w:t>)</w:t>
      </w:r>
      <w:r w:rsidR="00E47D8A">
        <w:tab/>
        <w:t xml:space="preserve">Pollutants which result in the presence of </w:t>
      </w:r>
      <w:r w:rsidR="00060EAF">
        <w:t xml:space="preserve">explosive, </w:t>
      </w:r>
      <w:r w:rsidR="00AC5849">
        <w:t xml:space="preserve">flammable or </w:t>
      </w:r>
      <w:r w:rsidR="00E47D8A">
        <w:t>toxic gases, vapors, or fumes within the WWF in a quantity that may cause acute worker health and safety problems.</w:t>
      </w:r>
    </w:p>
    <w:p w14:paraId="7E76027A" w14:textId="637CBFCC" w:rsidR="009D7387" w:rsidRDefault="009D7387" w:rsidP="00F61096">
      <w:pPr>
        <w:tabs>
          <w:tab w:val="left" w:pos="-1440"/>
        </w:tabs>
        <w:ind w:left="720" w:firstLine="720"/>
        <w:jc w:val="both"/>
      </w:pPr>
      <w:r>
        <w:t>(</w:t>
      </w:r>
      <w:r w:rsidR="00CF7388">
        <w:t>h</w:t>
      </w:r>
      <w:r>
        <w:t>)</w:t>
      </w:r>
      <w:r>
        <w:tab/>
        <w:t xml:space="preserve">Any wastewater containing any toxic pollutants, chemical elements, or compounds in sufficient quantity, either singly or by interaction with other pollutants, to injure or interfere with any wastewater treatment process, constitute a hazard to humans, including wastewater plant and collection system operators, or animals, create a toxic effect in the receiving waters of the </w:t>
      </w:r>
      <w:r w:rsidR="00173B4E">
        <w:t>WW</w:t>
      </w:r>
      <w:r w:rsidR="00E47D8A">
        <w:t>F</w:t>
      </w:r>
      <w:r>
        <w:t>, or to exceed the limitation set forth in a categorical pretreatment standard.  A toxic pollutant shall include but not be limited to any pollutant identified pursua</w:t>
      </w:r>
      <w:r w:rsidR="00B26D1E">
        <w:t xml:space="preserve">nt to Section 307(a) of the Act and hazardous waste pharmaceuticals. </w:t>
      </w:r>
    </w:p>
    <w:p w14:paraId="1049F9C2" w14:textId="77777777" w:rsidR="009D7387" w:rsidRDefault="009D7387" w:rsidP="00F61096">
      <w:pPr>
        <w:ind w:left="720" w:firstLine="720"/>
        <w:jc w:val="both"/>
      </w:pPr>
      <w:r>
        <w:t>(</w:t>
      </w:r>
      <w:proofErr w:type="spellStart"/>
      <w:r w:rsidR="00CF7388">
        <w:t>i</w:t>
      </w:r>
      <w:proofErr w:type="spellEnd"/>
      <w:r>
        <w:t>)</w:t>
      </w:r>
      <w:r>
        <w:tab/>
        <w:t xml:space="preserve">Any trucked or hauled pollutants except at discharge points designated by the </w:t>
      </w:r>
      <w:r w:rsidR="00CE6950">
        <w:t>WWF</w:t>
      </w:r>
      <w:r>
        <w:t>.</w:t>
      </w:r>
    </w:p>
    <w:p w14:paraId="00FF4FA3" w14:textId="77777777" w:rsidR="009D7387" w:rsidRDefault="009D7387" w:rsidP="00F61096">
      <w:pPr>
        <w:tabs>
          <w:tab w:val="left" w:pos="-1440"/>
        </w:tabs>
        <w:ind w:left="720" w:firstLine="720"/>
        <w:jc w:val="both"/>
      </w:pPr>
      <w:r>
        <w:t>(</w:t>
      </w:r>
      <w:r w:rsidR="00CF7388">
        <w:t>j</w:t>
      </w:r>
      <w:r>
        <w:t>)</w:t>
      </w:r>
      <w:r>
        <w:tab/>
        <w:t xml:space="preserve">Any substance which may cause the </w:t>
      </w:r>
      <w:r w:rsidR="00173B4E">
        <w:t>WWF</w:t>
      </w:r>
      <w:r>
        <w:t xml:space="preserve">'s effluent or any other product of the </w:t>
      </w:r>
      <w:r w:rsidR="00AE6A60">
        <w:t>WWF</w:t>
      </w:r>
      <w:r>
        <w:t xml:space="preserve"> such as residues, sludges, or scums, to be unsuitable for reclamation and reuse or to interfere with the reclamation process.  In no case, shall a substance discharged to the </w:t>
      </w:r>
      <w:r w:rsidR="00173B4E">
        <w:t>WWF</w:t>
      </w:r>
      <w:r>
        <w:t xml:space="preserve"> cause the </w:t>
      </w:r>
      <w:r w:rsidR="00173B4E">
        <w:t>WWF</w:t>
      </w:r>
      <w:r>
        <w:t xml:space="preserve"> to be in non</w:t>
      </w:r>
      <w:r>
        <w:noBreakHyphen/>
        <w:t>compliance with sludge use or disposal criteria, 40 CFR 503, guidelines, or regulations developed under Section 405 of the Act; any criteria, guidelines, or regulations affecting sludge use or disposal developed pursuant to the Solid Waste Disposal Act, the Clean Air Act, the Toxic Substances Control Act, or state criteria applicable to the sludge management method being used.</w:t>
      </w:r>
    </w:p>
    <w:p w14:paraId="5D9ED09E" w14:textId="77777777" w:rsidR="009D7387" w:rsidRDefault="009D7387" w:rsidP="00F61096">
      <w:pPr>
        <w:tabs>
          <w:tab w:val="left" w:pos="-1440"/>
        </w:tabs>
        <w:ind w:left="720" w:firstLine="720"/>
        <w:jc w:val="both"/>
      </w:pPr>
      <w:r>
        <w:t>(</w:t>
      </w:r>
      <w:r w:rsidR="00CF7388">
        <w:t>k</w:t>
      </w:r>
      <w:r>
        <w:t>)</w:t>
      </w:r>
      <w:r>
        <w:tab/>
        <w:t xml:space="preserve">Any substances which will cause the </w:t>
      </w:r>
      <w:r w:rsidR="00173B4E">
        <w:t>WWF</w:t>
      </w:r>
      <w:r>
        <w:t xml:space="preserve"> to violate its NPDES Permit or the receiving water quality standards.</w:t>
      </w:r>
    </w:p>
    <w:p w14:paraId="30B62447" w14:textId="77777777" w:rsidR="009D7387" w:rsidRDefault="009D7387" w:rsidP="00F61096">
      <w:pPr>
        <w:tabs>
          <w:tab w:val="left" w:pos="-1440"/>
        </w:tabs>
        <w:ind w:left="720" w:firstLine="720"/>
        <w:jc w:val="both"/>
      </w:pPr>
      <w:r>
        <w:t>(</w:t>
      </w:r>
      <w:r w:rsidR="00CF7388">
        <w:t>l</w:t>
      </w:r>
      <w:r>
        <w:t>)</w:t>
      </w:r>
      <w:r>
        <w:tab/>
        <w:t>Any wastewater causing discoloration of the wastewater treatment plant effluent to the extent that the receiving stream water quality requirements would be violated, such as, but not limited to, dye wastes and vegetable tanning solutions.</w:t>
      </w:r>
    </w:p>
    <w:p w14:paraId="569A85CB" w14:textId="77777777" w:rsidR="009D7387" w:rsidRDefault="009D7387" w:rsidP="00F61096">
      <w:pPr>
        <w:tabs>
          <w:tab w:val="left" w:pos="-1440"/>
        </w:tabs>
        <w:ind w:left="720" w:firstLine="720"/>
        <w:jc w:val="both"/>
      </w:pPr>
      <w:r>
        <w:t>(m)</w:t>
      </w:r>
      <w:r>
        <w:tab/>
        <w:t xml:space="preserve">Any waters or wastes causing an unusual volume of flow or concentration </w:t>
      </w:r>
      <w:r>
        <w:lastRenderedPageBreak/>
        <w:t>of waste constituting "slug" as defined herein.</w:t>
      </w:r>
    </w:p>
    <w:p w14:paraId="010B99F6" w14:textId="3A6A3E3A" w:rsidR="009D7387" w:rsidRDefault="009D7387" w:rsidP="00F61096">
      <w:pPr>
        <w:tabs>
          <w:tab w:val="left" w:pos="-1440"/>
        </w:tabs>
        <w:ind w:left="720" w:firstLine="720"/>
        <w:jc w:val="both"/>
      </w:pPr>
      <w:r>
        <w:t>(n)</w:t>
      </w:r>
      <w:r>
        <w:tab/>
        <w:t xml:space="preserve">Any waters containing any radioactive wastes or isotopes of such </w:t>
      </w:r>
      <w:proofErr w:type="spellStart"/>
      <w:r>
        <w:t>halflife</w:t>
      </w:r>
      <w:proofErr w:type="spellEnd"/>
      <w:r>
        <w:t xml:space="preserve"> or concentration as may exceed limits established by the superintendent in compliance with applicable state or federal regulations.</w:t>
      </w:r>
    </w:p>
    <w:p w14:paraId="351E2458" w14:textId="77777777" w:rsidR="009D7387" w:rsidRDefault="009D7387" w:rsidP="00F61096">
      <w:pPr>
        <w:tabs>
          <w:tab w:val="left" w:pos="-1440"/>
        </w:tabs>
        <w:ind w:left="720" w:firstLine="720"/>
        <w:jc w:val="both"/>
      </w:pPr>
      <w:r>
        <w:t>(o)</w:t>
      </w:r>
      <w:r>
        <w:tab/>
        <w:t>Any wastewater which causes a hazard to human life or creates a public nuisance.</w:t>
      </w:r>
    </w:p>
    <w:p w14:paraId="606523BA" w14:textId="77777777" w:rsidR="009D7387" w:rsidRDefault="009D7387" w:rsidP="00F61096">
      <w:pPr>
        <w:tabs>
          <w:tab w:val="left" w:pos="-1440"/>
        </w:tabs>
        <w:ind w:left="720" w:firstLine="720"/>
        <w:jc w:val="both"/>
      </w:pPr>
      <w:r>
        <w:t>(p)</w:t>
      </w:r>
      <w:r>
        <w:tab/>
        <w:t xml:space="preserve">Any waters or wastes containing </w:t>
      </w:r>
      <w:r w:rsidR="00CF7388">
        <w:t xml:space="preserve">animal or vegetable </w:t>
      </w:r>
      <w:r>
        <w:t>fats, wax, grease, or oil, whether emulsified or not, which cause accumulations of solidified fat in pipes, lift stations and pumping equipment, or interfere at the treatment plant.</w:t>
      </w:r>
    </w:p>
    <w:p w14:paraId="23188128" w14:textId="77777777" w:rsidR="00CF7388" w:rsidRDefault="00CF7388" w:rsidP="00F61096">
      <w:pPr>
        <w:tabs>
          <w:tab w:val="left" w:pos="-1440"/>
        </w:tabs>
        <w:ind w:left="720" w:firstLine="720"/>
        <w:jc w:val="both"/>
      </w:pPr>
      <w:r>
        <w:t>(q)</w:t>
      </w:r>
      <w:r>
        <w:tab/>
        <w:t>Detergents, surfactants, surface-acting agents or other substances which may cause excessive foaming at the WWF or pass through of foam.</w:t>
      </w:r>
    </w:p>
    <w:p w14:paraId="7E1FB0F2" w14:textId="77777777" w:rsidR="00CF7388" w:rsidRDefault="00DD6EB1" w:rsidP="00F61096">
      <w:pPr>
        <w:tabs>
          <w:tab w:val="left" w:pos="-1440"/>
        </w:tabs>
        <w:ind w:left="720" w:firstLine="720"/>
        <w:jc w:val="both"/>
      </w:pPr>
      <w:r>
        <w:t>(r</w:t>
      </w:r>
      <w:r w:rsidR="00CF7388">
        <w:t>)</w:t>
      </w:r>
      <w:r w:rsidR="00CF7388">
        <w:tab/>
        <w:t>Wastewater causing, alone or in conjunction with other sources, the WWF to fail toxicity tests.</w:t>
      </w:r>
    </w:p>
    <w:p w14:paraId="20D436D1" w14:textId="5230BC61" w:rsidR="009D7387" w:rsidRDefault="009D7387" w:rsidP="00F61096">
      <w:pPr>
        <w:tabs>
          <w:tab w:val="left" w:pos="-1440"/>
        </w:tabs>
        <w:ind w:left="720" w:firstLine="720"/>
        <w:jc w:val="both"/>
      </w:pPr>
      <w:r>
        <w:t>(</w:t>
      </w:r>
      <w:r w:rsidR="00CF7388">
        <w:t>s</w:t>
      </w:r>
      <w:r>
        <w:t>)</w:t>
      </w:r>
      <w:r>
        <w:tab/>
        <w:t>Any stormwater, surface water, groundwater, roof runoff, subsurface drainage, uncontaminated cooling water, or unpolluted industrial process waters to any sanitary sewer.  Stormwater and all other unpolluted drainage shall be discharged to such sewers as are specifically designated as storm sewers, or to a natural outlet approved by the superintendent and the Tennessee Department of Environment and Conservation.  Industrial cooling water or unpolluted process waters may be discharged on approval of the superintendent and the Tennessee Department of Environment and Conservation, to a storm sewer or natural outlet.</w:t>
      </w:r>
    </w:p>
    <w:p w14:paraId="32B7B419" w14:textId="75336E5D" w:rsidR="00140640" w:rsidRPr="00C54C25" w:rsidRDefault="00F548BD" w:rsidP="00F61096">
      <w:pPr>
        <w:tabs>
          <w:tab w:val="left" w:pos="-1440"/>
        </w:tabs>
        <w:ind w:left="720" w:firstLine="720"/>
        <w:jc w:val="both"/>
      </w:pPr>
      <w:r w:rsidRPr="00C54C25">
        <w:t>(t)</w:t>
      </w:r>
      <w:r w:rsidRPr="00C54C25">
        <w:tab/>
      </w:r>
      <w:r w:rsidR="00C54C25" w:rsidRPr="00C54C25">
        <w:rPr>
          <w:color w:val="333333"/>
          <w:shd w:val="clear" w:color="auto" w:fill="FFFFFF"/>
        </w:rPr>
        <w:t>All healthcare facilities—including very small quantity generators</w:t>
      </w:r>
      <w:r w:rsidR="00320181">
        <w:rPr>
          <w:color w:val="333333"/>
          <w:shd w:val="clear" w:color="auto" w:fill="FFFFFF"/>
        </w:rPr>
        <w:t xml:space="preserve"> </w:t>
      </w:r>
      <w:r w:rsidR="00C54C25" w:rsidRPr="00C54C25">
        <w:rPr>
          <w:color w:val="333333"/>
          <w:shd w:val="clear" w:color="auto" w:fill="FFFFFF"/>
        </w:rPr>
        <w:t>and reverse distributors are prohibited from discharging hazardous waste pharmaceuticals to a sewer system</w:t>
      </w:r>
      <w:r w:rsidR="006D31B7">
        <w:rPr>
          <w:color w:val="333333"/>
          <w:shd w:val="clear" w:color="auto" w:fill="FFFFFF"/>
        </w:rPr>
        <w:t>, see 40- CFR-</w:t>
      </w:r>
      <w:r w:rsidR="009D32D5">
        <w:rPr>
          <w:color w:val="333333"/>
          <w:shd w:val="clear" w:color="auto" w:fill="FFFFFF"/>
        </w:rPr>
        <w:t>266.505</w:t>
      </w:r>
      <w:r w:rsidR="00C54C25" w:rsidRPr="00C54C25">
        <w:rPr>
          <w:color w:val="333333"/>
          <w:shd w:val="clear" w:color="auto" w:fill="FFFFFF"/>
        </w:rPr>
        <w:t>.</w:t>
      </w:r>
    </w:p>
    <w:p w14:paraId="0847AFFE" w14:textId="77777777" w:rsidR="00CE48F7" w:rsidRDefault="00CE48F7" w:rsidP="00F61096">
      <w:pPr>
        <w:tabs>
          <w:tab w:val="left" w:pos="-1440"/>
        </w:tabs>
        <w:ind w:firstLine="720"/>
        <w:jc w:val="both"/>
      </w:pPr>
      <w:r>
        <w:t>(</w:t>
      </w:r>
      <w:r w:rsidR="00035090">
        <w:t>3</w:t>
      </w:r>
      <w:r>
        <w:t>)</w:t>
      </w:r>
      <w:r>
        <w:tab/>
      </w:r>
      <w:r w:rsidRPr="00CE48F7">
        <w:rPr>
          <w:u w:val="single"/>
        </w:rPr>
        <w:t>Local Limits</w:t>
      </w:r>
      <w:r w:rsidR="00E521DB" w:rsidRPr="00E521DB">
        <w:t xml:space="preserve">. In addition to the </w:t>
      </w:r>
      <w:r w:rsidR="00844A47">
        <w:t>g</w:t>
      </w:r>
      <w:r w:rsidR="00E521DB" w:rsidRPr="00E521DB">
        <w:t xml:space="preserve">eneral and </w:t>
      </w:r>
      <w:r w:rsidR="00844A47">
        <w:t>s</w:t>
      </w:r>
      <w:r w:rsidR="00E521DB" w:rsidRPr="00E521DB">
        <w:t xml:space="preserve">pecific </w:t>
      </w:r>
      <w:r w:rsidR="00844A47">
        <w:t>p</w:t>
      </w:r>
      <w:r w:rsidR="00E521DB" w:rsidRPr="00E521DB">
        <w:t xml:space="preserve">rohibitions listed in this section, users permitted according to Chapter 2 may be subject to numeric and </w:t>
      </w:r>
      <w:r w:rsidR="00844A47">
        <w:t>b</w:t>
      </w:r>
      <w:r w:rsidR="00E521DB" w:rsidRPr="00E521DB">
        <w:t xml:space="preserve">est </w:t>
      </w:r>
      <w:r w:rsidR="00844A47">
        <w:t>m</w:t>
      </w:r>
      <w:r w:rsidR="00E521DB" w:rsidRPr="00E521DB">
        <w:t xml:space="preserve">anagement </w:t>
      </w:r>
      <w:r w:rsidR="00844A47">
        <w:t>p</w:t>
      </w:r>
      <w:r w:rsidR="00E521DB" w:rsidRPr="00E521DB">
        <w:t>ractices as additional restrictions to their wastewater discharge in order to protect the WWF from interference or protect the receiving waters from pass through contamination.</w:t>
      </w:r>
      <w:r>
        <w:rPr>
          <w:u w:val="single"/>
        </w:rPr>
        <w:t xml:space="preserve"> </w:t>
      </w:r>
    </w:p>
    <w:p w14:paraId="4137625D" w14:textId="77777777" w:rsidR="009D7387" w:rsidRDefault="009D7387" w:rsidP="00F61096">
      <w:pPr>
        <w:tabs>
          <w:tab w:val="left" w:pos="-1440"/>
        </w:tabs>
        <w:ind w:firstLine="720"/>
        <w:jc w:val="both"/>
      </w:pPr>
      <w:r>
        <w:t>(</w:t>
      </w:r>
      <w:r w:rsidR="00035090">
        <w:t>4</w:t>
      </w:r>
      <w:r w:rsidR="00BF4FD7">
        <w:t>)</w:t>
      </w:r>
      <w:r>
        <w:tab/>
      </w:r>
      <w:r>
        <w:rPr>
          <w:u w:val="single"/>
        </w:rPr>
        <w:t>Restrictions on wastewater strength</w:t>
      </w:r>
      <w:r>
        <w:t xml:space="preserve">.  No person or user shall discharge wastewater which exceeds the set of standards provided in Table A </w:t>
      </w:r>
      <w:r>
        <w:noBreakHyphen/>
        <w:t xml:space="preserve"> Plant Protection Criteria, unless specifically allowed by their discharge permit </w:t>
      </w:r>
      <w:r w:rsidR="002F7470">
        <w:t>according to Chapter 2 of this ordi</w:t>
      </w:r>
      <w:r w:rsidR="00F61096">
        <w:t>n</w:t>
      </w:r>
      <w:r w:rsidR="002F7470">
        <w:t xml:space="preserve">ance. </w:t>
      </w:r>
      <w:r>
        <w:t xml:space="preserve"> Dilution of any wastewater discharge for the purpose of satisfying these requirements shall be considered in violation of this chapter.</w:t>
      </w:r>
    </w:p>
    <w:p w14:paraId="04C56161" w14:textId="77777777" w:rsidR="009D7387" w:rsidRDefault="009D7387" w:rsidP="00F61096">
      <w:pPr>
        <w:jc w:val="both"/>
      </w:pPr>
    </w:p>
    <w:p w14:paraId="233586AE" w14:textId="77777777" w:rsidR="009D7387" w:rsidRDefault="009D7387" w:rsidP="00F61096">
      <w:pPr>
        <w:tabs>
          <w:tab w:val="center" w:pos="4680"/>
        </w:tabs>
        <w:jc w:val="both"/>
      </w:pPr>
      <w:r>
        <w:tab/>
        <w:t>Table A Plant Protection Criteria</w:t>
      </w:r>
    </w:p>
    <w:p w14:paraId="577C7CC7" w14:textId="77777777" w:rsidR="009D7387" w:rsidRDefault="009D7387" w:rsidP="00F61096">
      <w:pPr>
        <w:jc w:val="both"/>
      </w:pPr>
    </w:p>
    <w:p w14:paraId="5DCBC7A4" w14:textId="77777777" w:rsidR="00CE48F7" w:rsidRDefault="00CE48F7" w:rsidP="00F61096">
      <w:pPr>
        <w:jc w:val="both"/>
      </w:pPr>
    </w:p>
    <w:tbl>
      <w:tblPr>
        <w:tblW w:w="0" w:type="auto"/>
        <w:jc w:val="center"/>
        <w:tblLayout w:type="fixed"/>
        <w:tblCellMar>
          <w:left w:w="120" w:type="dxa"/>
          <w:right w:w="120" w:type="dxa"/>
        </w:tblCellMar>
        <w:tblLook w:val="0000" w:firstRow="0" w:lastRow="0" w:firstColumn="0" w:lastColumn="0" w:noHBand="0" w:noVBand="0"/>
      </w:tblPr>
      <w:tblGrid>
        <w:gridCol w:w="3704"/>
        <w:gridCol w:w="2534"/>
        <w:gridCol w:w="3121"/>
      </w:tblGrid>
      <w:tr w:rsidR="009D7387" w14:paraId="039BC3B1" w14:textId="77777777">
        <w:trPr>
          <w:tblHeader/>
          <w:jc w:val="center"/>
        </w:trPr>
        <w:tc>
          <w:tcPr>
            <w:tcW w:w="3704" w:type="dxa"/>
            <w:tcBorders>
              <w:top w:val="single" w:sz="6" w:space="0" w:color="FFFFFF"/>
              <w:left w:val="single" w:sz="6" w:space="0" w:color="FFFFFF"/>
              <w:bottom w:val="single" w:sz="7" w:space="0" w:color="000000"/>
              <w:right w:val="single" w:sz="6" w:space="0" w:color="FFFFFF"/>
            </w:tcBorders>
          </w:tcPr>
          <w:p w14:paraId="6DB6C740" w14:textId="77777777" w:rsidR="009D7387" w:rsidRDefault="009D7387" w:rsidP="00F61096">
            <w:pPr>
              <w:spacing w:line="120" w:lineRule="exact"/>
              <w:jc w:val="both"/>
            </w:pPr>
          </w:p>
          <w:p w14:paraId="1806D8F0" w14:textId="77777777" w:rsidR="009D7387" w:rsidRDefault="009D7387" w:rsidP="00F61096">
            <w:pPr>
              <w:jc w:val="both"/>
            </w:pPr>
          </w:p>
          <w:p w14:paraId="59BD3E3C" w14:textId="77777777" w:rsidR="009D7387" w:rsidRDefault="009D7387" w:rsidP="00F61096">
            <w:pPr>
              <w:spacing w:after="58"/>
              <w:jc w:val="both"/>
            </w:pPr>
            <w:r>
              <w:t>Parameter</w:t>
            </w:r>
          </w:p>
        </w:tc>
        <w:tc>
          <w:tcPr>
            <w:tcW w:w="2534" w:type="dxa"/>
            <w:tcBorders>
              <w:top w:val="single" w:sz="6" w:space="0" w:color="FFFFFF"/>
              <w:left w:val="single" w:sz="6" w:space="0" w:color="FFFFFF"/>
              <w:bottom w:val="single" w:sz="7" w:space="0" w:color="000000"/>
              <w:right w:val="single" w:sz="6" w:space="0" w:color="FFFFFF"/>
            </w:tcBorders>
          </w:tcPr>
          <w:p w14:paraId="4C0975D6" w14:textId="77777777" w:rsidR="009D7387" w:rsidRDefault="009D7387" w:rsidP="00F61096">
            <w:pPr>
              <w:spacing w:line="120" w:lineRule="exact"/>
              <w:jc w:val="both"/>
            </w:pPr>
          </w:p>
          <w:p w14:paraId="21FA7E1E" w14:textId="77777777" w:rsidR="009D7387" w:rsidRDefault="009D7387" w:rsidP="00F61096">
            <w:pPr>
              <w:jc w:val="both"/>
            </w:pPr>
            <w:r>
              <w:t>Maximum Concentration (mg/l)</w:t>
            </w:r>
          </w:p>
        </w:tc>
        <w:tc>
          <w:tcPr>
            <w:tcW w:w="3121" w:type="dxa"/>
            <w:tcBorders>
              <w:top w:val="single" w:sz="6" w:space="0" w:color="FFFFFF"/>
              <w:left w:val="single" w:sz="6" w:space="0" w:color="FFFFFF"/>
              <w:bottom w:val="single" w:sz="7" w:space="0" w:color="000000"/>
              <w:right w:val="single" w:sz="6" w:space="0" w:color="FFFFFF"/>
            </w:tcBorders>
          </w:tcPr>
          <w:p w14:paraId="21C5038A" w14:textId="77777777" w:rsidR="009D7387" w:rsidRDefault="009D7387" w:rsidP="00F61096">
            <w:pPr>
              <w:spacing w:line="120" w:lineRule="exact"/>
              <w:jc w:val="both"/>
            </w:pPr>
          </w:p>
          <w:p w14:paraId="1E259948" w14:textId="77777777" w:rsidR="009D7387" w:rsidRDefault="009D7387" w:rsidP="00F61096">
            <w:pPr>
              <w:jc w:val="both"/>
            </w:pPr>
          </w:p>
          <w:p w14:paraId="237611F6" w14:textId="77777777" w:rsidR="009D7387" w:rsidRDefault="009D7387" w:rsidP="00F61096">
            <w:pPr>
              <w:spacing w:after="58"/>
              <w:jc w:val="both"/>
            </w:pPr>
          </w:p>
        </w:tc>
      </w:tr>
      <w:tr w:rsidR="009D7387" w14:paraId="27DDD2D3"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09AF0F0F" w14:textId="77777777" w:rsidR="009D7387" w:rsidRDefault="009D7387" w:rsidP="00F61096">
            <w:pPr>
              <w:jc w:val="both"/>
            </w:pPr>
            <w:r>
              <w:t>Arsenic</w:t>
            </w:r>
          </w:p>
        </w:tc>
        <w:tc>
          <w:tcPr>
            <w:tcW w:w="2534" w:type="dxa"/>
            <w:tcBorders>
              <w:top w:val="single" w:sz="6" w:space="0" w:color="FFFFFF"/>
              <w:left w:val="single" w:sz="6" w:space="0" w:color="FFFFFF"/>
              <w:bottom w:val="single" w:sz="6" w:space="0" w:color="FFFFFF"/>
              <w:right w:val="single" w:sz="6" w:space="0" w:color="FFFFFF"/>
            </w:tcBorders>
          </w:tcPr>
          <w:p w14:paraId="1BE156F1"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2ED120A3" w14:textId="77777777" w:rsidR="009D7387" w:rsidRDefault="009D7387" w:rsidP="00F61096">
            <w:pPr>
              <w:jc w:val="both"/>
            </w:pPr>
          </w:p>
        </w:tc>
      </w:tr>
      <w:tr w:rsidR="009D7387" w14:paraId="2F916D80"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03EDB8AE" w14:textId="77777777" w:rsidR="009D7387" w:rsidRDefault="009D7387" w:rsidP="00F61096">
            <w:pPr>
              <w:jc w:val="both"/>
            </w:pPr>
            <w:r>
              <w:t>Benzene</w:t>
            </w:r>
          </w:p>
        </w:tc>
        <w:tc>
          <w:tcPr>
            <w:tcW w:w="2534" w:type="dxa"/>
            <w:tcBorders>
              <w:top w:val="single" w:sz="6" w:space="0" w:color="FFFFFF"/>
              <w:left w:val="single" w:sz="6" w:space="0" w:color="FFFFFF"/>
              <w:bottom w:val="single" w:sz="6" w:space="0" w:color="FFFFFF"/>
              <w:right w:val="single" w:sz="6" w:space="0" w:color="FFFFFF"/>
            </w:tcBorders>
          </w:tcPr>
          <w:p w14:paraId="51D29E63"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18131821" w14:textId="77777777" w:rsidR="009D7387" w:rsidRDefault="009D7387" w:rsidP="00F61096">
            <w:pPr>
              <w:jc w:val="both"/>
            </w:pPr>
          </w:p>
        </w:tc>
      </w:tr>
      <w:tr w:rsidR="009D7387" w14:paraId="0F7366B0"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79229439" w14:textId="77777777" w:rsidR="009D7387" w:rsidRDefault="009D7387" w:rsidP="00F61096">
            <w:pPr>
              <w:jc w:val="both"/>
            </w:pPr>
            <w:r>
              <w:t>Cadmium</w:t>
            </w:r>
          </w:p>
        </w:tc>
        <w:tc>
          <w:tcPr>
            <w:tcW w:w="2534" w:type="dxa"/>
            <w:tcBorders>
              <w:top w:val="single" w:sz="6" w:space="0" w:color="FFFFFF"/>
              <w:left w:val="single" w:sz="6" w:space="0" w:color="FFFFFF"/>
              <w:bottom w:val="single" w:sz="6" w:space="0" w:color="FFFFFF"/>
              <w:right w:val="single" w:sz="6" w:space="0" w:color="FFFFFF"/>
            </w:tcBorders>
          </w:tcPr>
          <w:p w14:paraId="3E9D4EE9"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33E91264" w14:textId="77777777" w:rsidR="009D7387" w:rsidRDefault="009D7387" w:rsidP="00F61096">
            <w:pPr>
              <w:jc w:val="both"/>
            </w:pPr>
          </w:p>
        </w:tc>
      </w:tr>
      <w:tr w:rsidR="009D7387" w14:paraId="0CC04FE9"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5937380A" w14:textId="77777777" w:rsidR="009D7387" w:rsidRDefault="009D7387" w:rsidP="00F61096">
            <w:pPr>
              <w:jc w:val="both"/>
            </w:pPr>
            <w:r>
              <w:t>Carbon Tetrachloride</w:t>
            </w:r>
          </w:p>
        </w:tc>
        <w:tc>
          <w:tcPr>
            <w:tcW w:w="2534" w:type="dxa"/>
            <w:tcBorders>
              <w:top w:val="single" w:sz="6" w:space="0" w:color="FFFFFF"/>
              <w:left w:val="single" w:sz="6" w:space="0" w:color="FFFFFF"/>
              <w:bottom w:val="single" w:sz="6" w:space="0" w:color="FFFFFF"/>
              <w:right w:val="single" w:sz="6" w:space="0" w:color="FFFFFF"/>
            </w:tcBorders>
          </w:tcPr>
          <w:p w14:paraId="366DCA20"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2CEFF615" w14:textId="77777777" w:rsidR="009D7387" w:rsidRDefault="009D7387" w:rsidP="00F61096">
            <w:pPr>
              <w:jc w:val="both"/>
            </w:pPr>
          </w:p>
        </w:tc>
      </w:tr>
      <w:tr w:rsidR="009D7387" w14:paraId="6A439FF3"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48C64DAC" w14:textId="77777777" w:rsidR="009D7387" w:rsidRDefault="009D7387" w:rsidP="00F61096">
            <w:pPr>
              <w:jc w:val="both"/>
            </w:pPr>
            <w:r>
              <w:t>Chloroform</w:t>
            </w:r>
          </w:p>
        </w:tc>
        <w:tc>
          <w:tcPr>
            <w:tcW w:w="2534" w:type="dxa"/>
            <w:tcBorders>
              <w:top w:val="single" w:sz="6" w:space="0" w:color="FFFFFF"/>
              <w:left w:val="single" w:sz="6" w:space="0" w:color="FFFFFF"/>
              <w:bottom w:val="single" w:sz="6" w:space="0" w:color="FFFFFF"/>
              <w:right w:val="single" w:sz="6" w:space="0" w:color="FFFFFF"/>
            </w:tcBorders>
          </w:tcPr>
          <w:p w14:paraId="7A9EA9E1"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33E81A3F" w14:textId="77777777" w:rsidR="009D7387" w:rsidRDefault="009D7387" w:rsidP="00F61096">
            <w:pPr>
              <w:jc w:val="both"/>
            </w:pPr>
          </w:p>
        </w:tc>
      </w:tr>
      <w:tr w:rsidR="009D7387" w14:paraId="158D2ADC"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3F5C2EE7" w14:textId="77777777" w:rsidR="009D7387" w:rsidRDefault="009D7387" w:rsidP="00F61096">
            <w:pPr>
              <w:jc w:val="both"/>
            </w:pPr>
            <w:r>
              <w:t>Chromium (total)</w:t>
            </w:r>
          </w:p>
        </w:tc>
        <w:tc>
          <w:tcPr>
            <w:tcW w:w="2534" w:type="dxa"/>
            <w:tcBorders>
              <w:top w:val="single" w:sz="6" w:space="0" w:color="FFFFFF"/>
              <w:left w:val="single" w:sz="6" w:space="0" w:color="FFFFFF"/>
              <w:bottom w:val="single" w:sz="6" w:space="0" w:color="FFFFFF"/>
              <w:right w:val="single" w:sz="6" w:space="0" w:color="FFFFFF"/>
            </w:tcBorders>
          </w:tcPr>
          <w:p w14:paraId="4E8036E6"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27C6ED5F" w14:textId="77777777" w:rsidR="009D7387" w:rsidRDefault="009D7387" w:rsidP="00F61096">
            <w:pPr>
              <w:jc w:val="both"/>
            </w:pPr>
          </w:p>
        </w:tc>
      </w:tr>
      <w:tr w:rsidR="009D7387" w14:paraId="0132B30A"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63B1E920" w14:textId="77777777" w:rsidR="009D7387" w:rsidRDefault="009D7387" w:rsidP="00F61096">
            <w:pPr>
              <w:jc w:val="both"/>
            </w:pPr>
            <w:r>
              <w:lastRenderedPageBreak/>
              <w:t>Copper</w:t>
            </w:r>
          </w:p>
        </w:tc>
        <w:tc>
          <w:tcPr>
            <w:tcW w:w="2534" w:type="dxa"/>
            <w:tcBorders>
              <w:top w:val="single" w:sz="6" w:space="0" w:color="FFFFFF"/>
              <w:left w:val="single" w:sz="6" w:space="0" w:color="FFFFFF"/>
              <w:bottom w:val="single" w:sz="6" w:space="0" w:color="FFFFFF"/>
              <w:right w:val="single" w:sz="6" w:space="0" w:color="FFFFFF"/>
            </w:tcBorders>
          </w:tcPr>
          <w:p w14:paraId="3B495B19"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0838AC32" w14:textId="77777777" w:rsidR="009D7387" w:rsidRDefault="009D7387" w:rsidP="00F61096">
            <w:pPr>
              <w:jc w:val="both"/>
            </w:pPr>
          </w:p>
        </w:tc>
      </w:tr>
      <w:tr w:rsidR="009D7387" w14:paraId="4406DC58"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110B34F1" w14:textId="77777777" w:rsidR="009D7387" w:rsidRDefault="009D7387" w:rsidP="00F61096">
            <w:pPr>
              <w:jc w:val="both"/>
            </w:pPr>
            <w:r>
              <w:t>Cyanide</w:t>
            </w:r>
          </w:p>
        </w:tc>
        <w:tc>
          <w:tcPr>
            <w:tcW w:w="2534" w:type="dxa"/>
            <w:tcBorders>
              <w:top w:val="single" w:sz="6" w:space="0" w:color="FFFFFF"/>
              <w:left w:val="single" w:sz="6" w:space="0" w:color="FFFFFF"/>
              <w:bottom w:val="single" w:sz="6" w:space="0" w:color="FFFFFF"/>
              <w:right w:val="single" w:sz="6" w:space="0" w:color="FFFFFF"/>
            </w:tcBorders>
          </w:tcPr>
          <w:p w14:paraId="75FABEC4"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2F7559E8" w14:textId="77777777" w:rsidR="009D7387" w:rsidRDefault="009D7387" w:rsidP="00F61096">
            <w:pPr>
              <w:jc w:val="both"/>
            </w:pPr>
          </w:p>
        </w:tc>
      </w:tr>
      <w:tr w:rsidR="009D7387" w14:paraId="723283D4"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563FE53F" w14:textId="77777777" w:rsidR="009D7387" w:rsidRDefault="009D7387" w:rsidP="00F61096">
            <w:pPr>
              <w:jc w:val="both"/>
            </w:pPr>
            <w:proofErr w:type="spellStart"/>
            <w:r>
              <w:t>Ethybenzene</w:t>
            </w:r>
            <w:proofErr w:type="spellEnd"/>
          </w:p>
        </w:tc>
        <w:tc>
          <w:tcPr>
            <w:tcW w:w="2534" w:type="dxa"/>
            <w:tcBorders>
              <w:top w:val="single" w:sz="6" w:space="0" w:color="FFFFFF"/>
              <w:left w:val="single" w:sz="6" w:space="0" w:color="FFFFFF"/>
              <w:bottom w:val="single" w:sz="6" w:space="0" w:color="FFFFFF"/>
              <w:right w:val="single" w:sz="6" w:space="0" w:color="FFFFFF"/>
            </w:tcBorders>
          </w:tcPr>
          <w:p w14:paraId="6C4A9473"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042DF592" w14:textId="77777777" w:rsidR="009D7387" w:rsidRDefault="009D7387" w:rsidP="00F61096">
            <w:pPr>
              <w:jc w:val="both"/>
            </w:pPr>
          </w:p>
        </w:tc>
      </w:tr>
      <w:tr w:rsidR="009D7387" w14:paraId="488EC429"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16F85926" w14:textId="77777777" w:rsidR="009D7387" w:rsidRDefault="009D7387" w:rsidP="00F61096">
            <w:pPr>
              <w:jc w:val="both"/>
            </w:pPr>
            <w:r>
              <w:t>Lead</w:t>
            </w:r>
          </w:p>
        </w:tc>
        <w:tc>
          <w:tcPr>
            <w:tcW w:w="2534" w:type="dxa"/>
            <w:tcBorders>
              <w:top w:val="single" w:sz="6" w:space="0" w:color="FFFFFF"/>
              <w:left w:val="single" w:sz="6" w:space="0" w:color="FFFFFF"/>
              <w:bottom w:val="single" w:sz="6" w:space="0" w:color="FFFFFF"/>
              <w:right w:val="single" w:sz="6" w:space="0" w:color="FFFFFF"/>
            </w:tcBorders>
          </w:tcPr>
          <w:p w14:paraId="5080C778"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77711710" w14:textId="77777777" w:rsidR="009D7387" w:rsidRDefault="009D7387" w:rsidP="00F61096">
            <w:pPr>
              <w:jc w:val="both"/>
            </w:pPr>
          </w:p>
        </w:tc>
      </w:tr>
      <w:tr w:rsidR="009D7387" w14:paraId="68B824A9"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280842C5" w14:textId="77777777" w:rsidR="009D7387" w:rsidRDefault="009D7387" w:rsidP="00F61096">
            <w:pPr>
              <w:jc w:val="both"/>
            </w:pPr>
            <w:r>
              <w:t>Mercury</w:t>
            </w:r>
          </w:p>
        </w:tc>
        <w:tc>
          <w:tcPr>
            <w:tcW w:w="2534" w:type="dxa"/>
            <w:tcBorders>
              <w:top w:val="single" w:sz="6" w:space="0" w:color="FFFFFF"/>
              <w:left w:val="single" w:sz="6" w:space="0" w:color="FFFFFF"/>
              <w:bottom w:val="single" w:sz="6" w:space="0" w:color="FFFFFF"/>
              <w:right w:val="single" w:sz="6" w:space="0" w:color="FFFFFF"/>
            </w:tcBorders>
          </w:tcPr>
          <w:p w14:paraId="5FF64C4B"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06D9B317" w14:textId="77777777" w:rsidR="009D7387" w:rsidRDefault="009D7387" w:rsidP="00F61096">
            <w:pPr>
              <w:jc w:val="both"/>
            </w:pPr>
          </w:p>
        </w:tc>
      </w:tr>
      <w:tr w:rsidR="009D7387" w14:paraId="635EE85F"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7B636725" w14:textId="77777777" w:rsidR="009D7387" w:rsidRDefault="009D7387" w:rsidP="00F61096">
            <w:pPr>
              <w:jc w:val="both"/>
            </w:pPr>
            <w:r>
              <w:t>Methylene chloride</w:t>
            </w:r>
          </w:p>
        </w:tc>
        <w:tc>
          <w:tcPr>
            <w:tcW w:w="2534" w:type="dxa"/>
            <w:tcBorders>
              <w:top w:val="single" w:sz="6" w:space="0" w:color="FFFFFF"/>
              <w:left w:val="single" w:sz="6" w:space="0" w:color="FFFFFF"/>
              <w:bottom w:val="single" w:sz="6" w:space="0" w:color="FFFFFF"/>
              <w:right w:val="single" w:sz="6" w:space="0" w:color="FFFFFF"/>
            </w:tcBorders>
          </w:tcPr>
          <w:p w14:paraId="2F78EB08"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4CDD5DA9" w14:textId="77777777" w:rsidR="009D7387" w:rsidRDefault="009D7387" w:rsidP="00F61096">
            <w:pPr>
              <w:jc w:val="both"/>
            </w:pPr>
          </w:p>
        </w:tc>
      </w:tr>
      <w:tr w:rsidR="009D7387" w14:paraId="3131D66B"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4B056565" w14:textId="77777777" w:rsidR="009D7387" w:rsidRDefault="009D7387" w:rsidP="00F61096">
            <w:pPr>
              <w:jc w:val="both"/>
            </w:pPr>
            <w:r>
              <w:t>Molybdenum</w:t>
            </w:r>
          </w:p>
        </w:tc>
        <w:tc>
          <w:tcPr>
            <w:tcW w:w="2534" w:type="dxa"/>
            <w:tcBorders>
              <w:top w:val="single" w:sz="6" w:space="0" w:color="FFFFFF"/>
              <w:left w:val="single" w:sz="6" w:space="0" w:color="FFFFFF"/>
              <w:bottom w:val="single" w:sz="6" w:space="0" w:color="FFFFFF"/>
              <w:right w:val="single" w:sz="6" w:space="0" w:color="FFFFFF"/>
            </w:tcBorders>
          </w:tcPr>
          <w:p w14:paraId="290FA836"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58B4F542" w14:textId="77777777" w:rsidR="009D7387" w:rsidRDefault="009D7387" w:rsidP="00F61096">
            <w:pPr>
              <w:jc w:val="both"/>
            </w:pPr>
          </w:p>
        </w:tc>
      </w:tr>
      <w:tr w:rsidR="009D7387" w14:paraId="50402F8F"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5FFBA0DC" w14:textId="77777777" w:rsidR="009D7387" w:rsidRDefault="009D7387" w:rsidP="00F61096">
            <w:pPr>
              <w:jc w:val="both"/>
            </w:pPr>
            <w:r>
              <w:t>Naphthalene</w:t>
            </w:r>
          </w:p>
        </w:tc>
        <w:tc>
          <w:tcPr>
            <w:tcW w:w="2534" w:type="dxa"/>
            <w:tcBorders>
              <w:top w:val="single" w:sz="6" w:space="0" w:color="FFFFFF"/>
              <w:left w:val="single" w:sz="6" w:space="0" w:color="FFFFFF"/>
              <w:bottom w:val="single" w:sz="6" w:space="0" w:color="FFFFFF"/>
              <w:right w:val="single" w:sz="6" w:space="0" w:color="FFFFFF"/>
            </w:tcBorders>
          </w:tcPr>
          <w:p w14:paraId="5356F788"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4A62ED8E" w14:textId="77777777" w:rsidR="009D7387" w:rsidRDefault="009D7387" w:rsidP="00F61096">
            <w:pPr>
              <w:jc w:val="both"/>
            </w:pPr>
          </w:p>
        </w:tc>
      </w:tr>
      <w:tr w:rsidR="009D7387" w14:paraId="774BE02E"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496D6C06" w14:textId="77777777" w:rsidR="009D7387" w:rsidRDefault="009D7387" w:rsidP="00F61096">
            <w:pPr>
              <w:jc w:val="both"/>
            </w:pPr>
            <w:r>
              <w:t>Nickel</w:t>
            </w:r>
          </w:p>
        </w:tc>
        <w:tc>
          <w:tcPr>
            <w:tcW w:w="2534" w:type="dxa"/>
            <w:tcBorders>
              <w:top w:val="single" w:sz="6" w:space="0" w:color="FFFFFF"/>
              <w:left w:val="single" w:sz="6" w:space="0" w:color="FFFFFF"/>
              <w:bottom w:val="single" w:sz="6" w:space="0" w:color="FFFFFF"/>
              <w:right w:val="single" w:sz="6" w:space="0" w:color="FFFFFF"/>
            </w:tcBorders>
          </w:tcPr>
          <w:p w14:paraId="05D5EB50"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7AB11A53" w14:textId="77777777" w:rsidR="009D7387" w:rsidRDefault="009D7387" w:rsidP="00F61096">
            <w:pPr>
              <w:jc w:val="both"/>
            </w:pPr>
          </w:p>
        </w:tc>
      </w:tr>
      <w:tr w:rsidR="009D7387" w14:paraId="42E15C96"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34E432A2" w14:textId="77777777" w:rsidR="009D7387" w:rsidRDefault="009D7387" w:rsidP="00F61096">
            <w:pPr>
              <w:jc w:val="both"/>
            </w:pPr>
            <w:r>
              <w:t>Phenol</w:t>
            </w:r>
          </w:p>
        </w:tc>
        <w:tc>
          <w:tcPr>
            <w:tcW w:w="2534" w:type="dxa"/>
            <w:tcBorders>
              <w:top w:val="single" w:sz="6" w:space="0" w:color="FFFFFF"/>
              <w:left w:val="single" w:sz="6" w:space="0" w:color="FFFFFF"/>
              <w:bottom w:val="single" w:sz="6" w:space="0" w:color="FFFFFF"/>
              <w:right w:val="single" w:sz="6" w:space="0" w:color="FFFFFF"/>
            </w:tcBorders>
          </w:tcPr>
          <w:p w14:paraId="31773650"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456B5D26" w14:textId="77777777" w:rsidR="009D7387" w:rsidRDefault="009D7387" w:rsidP="00F61096">
            <w:pPr>
              <w:jc w:val="both"/>
            </w:pPr>
          </w:p>
        </w:tc>
      </w:tr>
      <w:tr w:rsidR="009D7387" w14:paraId="0111F986"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5AA9C1E7" w14:textId="77777777" w:rsidR="009D7387" w:rsidRDefault="009D7387" w:rsidP="00F61096">
            <w:pPr>
              <w:jc w:val="both"/>
            </w:pPr>
            <w:r>
              <w:t>Selenium</w:t>
            </w:r>
          </w:p>
        </w:tc>
        <w:tc>
          <w:tcPr>
            <w:tcW w:w="2534" w:type="dxa"/>
            <w:tcBorders>
              <w:top w:val="single" w:sz="6" w:space="0" w:color="FFFFFF"/>
              <w:left w:val="single" w:sz="6" w:space="0" w:color="FFFFFF"/>
              <w:bottom w:val="single" w:sz="6" w:space="0" w:color="FFFFFF"/>
              <w:right w:val="single" w:sz="6" w:space="0" w:color="FFFFFF"/>
            </w:tcBorders>
          </w:tcPr>
          <w:p w14:paraId="3D80ABD6"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0C4D0052" w14:textId="77777777" w:rsidR="009D7387" w:rsidRDefault="009D7387" w:rsidP="00F61096">
            <w:pPr>
              <w:jc w:val="both"/>
            </w:pPr>
          </w:p>
        </w:tc>
      </w:tr>
      <w:tr w:rsidR="009D7387" w14:paraId="1DB99AEA"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299E31D8" w14:textId="77777777" w:rsidR="009D7387" w:rsidRDefault="009D7387" w:rsidP="00F61096">
            <w:pPr>
              <w:jc w:val="both"/>
            </w:pPr>
            <w:r>
              <w:t>Silver</w:t>
            </w:r>
          </w:p>
        </w:tc>
        <w:tc>
          <w:tcPr>
            <w:tcW w:w="2534" w:type="dxa"/>
            <w:tcBorders>
              <w:top w:val="single" w:sz="6" w:space="0" w:color="FFFFFF"/>
              <w:left w:val="single" w:sz="6" w:space="0" w:color="FFFFFF"/>
              <w:bottom w:val="single" w:sz="6" w:space="0" w:color="FFFFFF"/>
              <w:right w:val="single" w:sz="6" w:space="0" w:color="FFFFFF"/>
            </w:tcBorders>
          </w:tcPr>
          <w:p w14:paraId="34EAECBC"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3388AF4B" w14:textId="77777777" w:rsidR="009D7387" w:rsidRDefault="009D7387" w:rsidP="00F61096">
            <w:pPr>
              <w:jc w:val="both"/>
            </w:pPr>
          </w:p>
        </w:tc>
      </w:tr>
      <w:tr w:rsidR="009D7387" w14:paraId="37E0F83E"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7478C9DA" w14:textId="77777777" w:rsidR="009D7387" w:rsidRDefault="009D7387" w:rsidP="00F61096">
            <w:pPr>
              <w:jc w:val="both"/>
            </w:pPr>
            <w:r>
              <w:t>Tetrachloroethylene</w:t>
            </w:r>
          </w:p>
        </w:tc>
        <w:tc>
          <w:tcPr>
            <w:tcW w:w="2534" w:type="dxa"/>
            <w:tcBorders>
              <w:top w:val="single" w:sz="6" w:space="0" w:color="FFFFFF"/>
              <w:left w:val="single" w:sz="6" w:space="0" w:color="FFFFFF"/>
              <w:bottom w:val="single" w:sz="6" w:space="0" w:color="FFFFFF"/>
              <w:right w:val="single" w:sz="6" w:space="0" w:color="FFFFFF"/>
            </w:tcBorders>
          </w:tcPr>
          <w:p w14:paraId="58E49349"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53F34D15" w14:textId="77777777" w:rsidR="009D7387" w:rsidRDefault="009D7387" w:rsidP="00F61096">
            <w:pPr>
              <w:jc w:val="both"/>
            </w:pPr>
          </w:p>
        </w:tc>
      </w:tr>
      <w:tr w:rsidR="009D7387" w14:paraId="3A14EA8F"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4CA045A7" w14:textId="77777777" w:rsidR="009D7387" w:rsidRDefault="009D7387" w:rsidP="00F61096">
            <w:pPr>
              <w:jc w:val="both"/>
            </w:pPr>
            <w:r>
              <w:t>Toluene</w:t>
            </w:r>
          </w:p>
        </w:tc>
        <w:tc>
          <w:tcPr>
            <w:tcW w:w="2534" w:type="dxa"/>
            <w:tcBorders>
              <w:top w:val="single" w:sz="6" w:space="0" w:color="FFFFFF"/>
              <w:left w:val="single" w:sz="6" w:space="0" w:color="FFFFFF"/>
              <w:bottom w:val="single" w:sz="6" w:space="0" w:color="FFFFFF"/>
              <w:right w:val="single" w:sz="6" w:space="0" w:color="FFFFFF"/>
            </w:tcBorders>
          </w:tcPr>
          <w:p w14:paraId="3B9CFD6C"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10B2E557" w14:textId="77777777" w:rsidR="009D7387" w:rsidRDefault="009D7387" w:rsidP="00F61096">
            <w:pPr>
              <w:jc w:val="both"/>
            </w:pPr>
          </w:p>
        </w:tc>
      </w:tr>
      <w:tr w:rsidR="009D7387" w14:paraId="04CD9681"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4F775361" w14:textId="77777777" w:rsidR="009D7387" w:rsidRDefault="009D7387" w:rsidP="00F61096">
            <w:pPr>
              <w:jc w:val="both"/>
            </w:pPr>
            <w:r>
              <w:t>Total Phthalate</w:t>
            </w:r>
          </w:p>
        </w:tc>
        <w:tc>
          <w:tcPr>
            <w:tcW w:w="2534" w:type="dxa"/>
            <w:tcBorders>
              <w:top w:val="single" w:sz="6" w:space="0" w:color="FFFFFF"/>
              <w:left w:val="single" w:sz="6" w:space="0" w:color="FFFFFF"/>
              <w:bottom w:val="single" w:sz="6" w:space="0" w:color="FFFFFF"/>
              <w:right w:val="single" w:sz="6" w:space="0" w:color="FFFFFF"/>
            </w:tcBorders>
          </w:tcPr>
          <w:p w14:paraId="2FC68B81"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6EE2907A" w14:textId="77777777" w:rsidR="009D7387" w:rsidRDefault="009D7387" w:rsidP="00F61096">
            <w:pPr>
              <w:jc w:val="both"/>
            </w:pPr>
          </w:p>
        </w:tc>
      </w:tr>
      <w:tr w:rsidR="009D7387" w14:paraId="75550721"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5E1381D8" w14:textId="77777777" w:rsidR="009D7387" w:rsidRDefault="009D7387" w:rsidP="00F61096">
            <w:pPr>
              <w:jc w:val="both"/>
            </w:pPr>
            <w:proofErr w:type="spellStart"/>
            <w:r>
              <w:t>Trichlorethlene</w:t>
            </w:r>
            <w:proofErr w:type="spellEnd"/>
          </w:p>
        </w:tc>
        <w:tc>
          <w:tcPr>
            <w:tcW w:w="2534" w:type="dxa"/>
            <w:tcBorders>
              <w:top w:val="single" w:sz="6" w:space="0" w:color="FFFFFF"/>
              <w:left w:val="single" w:sz="6" w:space="0" w:color="FFFFFF"/>
              <w:bottom w:val="single" w:sz="6" w:space="0" w:color="FFFFFF"/>
              <w:right w:val="single" w:sz="6" w:space="0" w:color="FFFFFF"/>
            </w:tcBorders>
          </w:tcPr>
          <w:p w14:paraId="2D69110A"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32BF70BE" w14:textId="77777777" w:rsidR="009D7387" w:rsidRDefault="009D7387" w:rsidP="00F61096">
            <w:pPr>
              <w:jc w:val="both"/>
            </w:pPr>
          </w:p>
        </w:tc>
      </w:tr>
      <w:tr w:rsidR="009D7387" w14:paraId="0918EE0D"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59FF8296" w14:textId="77777777" w:rsidR="009D7387" w:rsidRDefault="009D7387" w:rsidP="00F61096">
            <w:pPr>
              <w:jc w:val="both"/>
            </w:pPr>
            <w:r>
              <w:t>1,1,1-Trichloroethane</w:t>
            </w:r>
          </w:p>
        </w:tc>
        <w:tc>
          <w:tcPr>
            <w:tcW w:w="2534" w:type="dxa"/>
            <w:tcBorders>
              <w:top w:val="single" w:sz="6" w:space="0" w:color="FFFFFF"/>
              <w:left w:val="single" w:sz="6" w:space="0" w:color="FFFFFF"/>
              <w:bottom w:val="single" w:sz="6" w:space="0" w:color="FFFFFF"/>
              <w:right w:val="single" w:sz="6" w:space="0" w:color="FFFFFF"/>
            </w:tcBorders>
          </w:tcPr>
          <w:p w14:paraId="3A41893D"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7F3AAD57" w14:textId="77777777" w:rsidR="009D7387" w:rsidRDefault="009D7387" w:rsidP="00F61096">
            <w:pPr>
              <w:jc w:val="both"/>
            </w:pPr>
          </w:p>
        </w:tc>
      </w:tr>
      <w:tr w:rsidR="009D7387" w14:paraId="1FD14440"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1C711D8D" w14:textId="77777777" w:rsidR="009D7387" w:rsidRDefault="009D7387" w:rsidP="00F61096">
            <w:pPr>
              <w:jc w:val="both"/>
            </w:pPr>
            <w:r>
              <w:t xml:space="preserve">1,2 </w:t>
            </w:r>
            <w:proofErr w:type="spellStart"/>
            <w:r>
              <w:t>Transdichloroethylene</w:t>
            </w:r>
            <w:proofErr w:type="spellEnd"/>
          </w:p>
        </w:tc>
        <w:tc>
          <w:tcPr>
            <w:tcW w:w="2534" w:type="dxa"/>
            <w:tcBorders>
              <w:top w:val="single" w:sz="6" w:space="0" w:color="FFFFFF"/>
              <w:left w:val="single" w:sz="6" w:space="0" w:color="FFFFFF"/>
              <w:bottom w:val="single" w:sz="6" w:space="0" w:color="FFFFFF"/>
              <w:right w:val="single" w:sz="6" w:space="0" w:color="FFFFFF"/>
            </w:tcBorders>
          </w:tcPr>
          <w:p w14:paraId="3A875FDF"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7675C9F2" w14:textId="77777777" w:rsidR="009D7387" w:rsidRDefault="009D7387" w:rsidP="00F61096">
            <w:pPr>
              <w:jc w:val="both"/>
            </w:pPr>
          </w:p>
        </w:tc>
      </w:tr>
      <w:tr w:rsidR="009D7387" w14:paraId="291E03B0" w14:textId="77777777">
        <w:trPr>
          <w:jc w:val="center"/>
        </w:trPr>
        <w:tc>
          <w:tcPr>
            <w:tcW w:w="3704" w:type="dxa"/>
            <w:tcBorders>
              <w:top w:val="single" w:sz="6" w:space="0" w:color="FFFFFF"/>
              <w:left w:val="single" w:sz="6" w:space="0" w:color="FFFFFF"/>
              <w:bottom w:val="single" w:sz="6" w:space="0" w:color="FFFFFF"/>
              <w:right w:val="single" w:sz="6" w:space="0" w:color="FFFFFF"/>
            </w:tcBorders>
          </w:tcPr>
          <w:p w14:paraId="3A33FE21" w14:textId="77777777" w:rsidR="009D7387" w:rsidRDefault="009D7387" w:rsidP="00F61096">
            <w:pPr>
              <w:jc w:val="both"/>
            </w:pPr>
            <w:r>
              <w:t>Zinc</w:t>
            </w:r>
          </w:p>
        </w:tc>
        <w:tc>
          <w:tcPr>
            <w:tcW w:w="2534" w:type="dxa"/>
            <w:tcBorders>
              <w:top w:val="single" w:sz="6" w:space="0" w:color="FFFFFF"/>
              <w:left w:val="single" w:sz="6" w:space="0" w:color="FFFFFF"/>
              <w:bottom w:val="single" w:sz="6" w:space="0" w:color="FFFFFF"/>
              <w:right w:val="single" w:sz="6" w:space="0" w:color="FFFFFF"/>
            </w:tcBorders>
          </w:tcPr>
          <w:p w14:paraId="77A8F846" w14:textId="77777777" w:rsidR="009D7387" w:rsidRDefault="009D7387" w:rsidP="00F61096">
            <w:pPr>
              <w:jc w:val="both"/>
            </w:pPr>
          </w:p>
        </w:tc>
        <w:tc>
          <w:tcPr>
            <w:tcW w:w="3121" w:type="dxa"/>
            <w:tcBorders>
              <w:top w:val="single" w:sz="6" w:space="0" w:color="FFFFFF"/>
              <w:left w:val="single" w:sz="6" w:space="0" w:color="FFFFFF"/>
              <w:bottom w:val="single" w:sz="6" w:space="0" w:color="FFFFFF"/>
              <w:right w:val="single" w:sz="6" w:space="0" w:color="FFFFFF"/>
            </w:tcBorders>
          </w:tcPr>
          <w:p w14:paraId="28498FCA" w14:textId="77777777" w:rsidR="009D7387" w:rsidRDefault="009D7387" w:rsidP="00F61096">
            <w:pPr>
              <w:jc w:val="both"/>
            </w:pPr>
          </w:p>
        </w:tc>
      </w:tr>
    </w:tbl>
    <w:p w14:paraId="7F803F77" w14:textId="77777777" w:rsidR="009D7387" w:rsidRDefault="009D7387" w:rsidP="00F61096">
      <w:pPr>
        <w:jc w:val="both"/>
      </w:pPr>
    </w:p>
    <w:p w14:paraId="760FB1D6" w14:textId="26F94FEB" w:rsidR="007F6355" w:rsidRDefault="009D7387" w:rsidP="007F6355">
      <w:pPr>
        <w:ind w:firstLine="720"/>
      </w:pPr>
      <w:r>
        <w:t>(</w:t>
      </w:r>
      <w:r w:rsidR="00035090">
        <w:t>5</w:t>
      </w:r>
      <w:r>
        <w:t>)</w:t>
      </w:r>
      <w:r>
        <w:tab/>
      </w:r>
      <w:r w:rsidR="007F6355">
        <w:t xml:space="preserve"> R</w:t>
      </w:r>
      <w:r w:rsidR="007F6355" w:rsidRPr="00284DFB">
        <w:rPr>
          <w:u w:val="single"/>
        </w:rPr>
        <w:t>emov</w:t>
      </w:r>
      <w:r w:rsidR="007F6355">
        <w:rPr>
          <w:u w:val="single"/>
        </w:rPr>
        <w:t>al of fat, oil, and grease</w:t>
      </w:r>
      <w:r w:rsidR="007F6355" w:rsidRPr="00284DFB">
        <w:rPr>
          <w:u w:val="single"/>
        </w:rPr>
        <w:t>.</w:t>
      </w:r>
      <w:r w:rsidR="007F6355">
        <w:t xml:space="preserve">  Th</w:t>
      </w:r>
      <w:r w:rsidR="003D7016">
        <w:t xml:space="preserve">e </w:t>
      </w:r>
      <w:r w:rsidR="00FE55F9">
        <w:t>city/</w:t>
      </w:r>
      <w:r w:rsidR="003D7016">
        <w:t xml:space="preserve">town </w:t>
      </w:r>
      <w:r w:rsidR="007F6355">
        <w:t xml:space="preserve">encourages all users of the sanitary sewer system to take voluntary steps to reduce the amount of fats, oils, and grease that is poured, drained or washed down drains into the sanitary sewer system.  </w:t>
      </w:r>
    </w:p>
    <w:p w14:paraId="53265773" w14:textId="77777777" w:rsidR="007F6355" w:rsidRDefault="007F6355" w:rsidP="007F6355">
      <w:pPr>
        <w:ind w:firstLine="720"/>
      </w:pPr>
    </w:p>
    <w:p w14:paraId="00F5C899" w14:textId="77777777" w:rsidR="007F6355" w:rsidRDefault="00DE7677" w:rsidP="00DE7677">
      <w:pPr>
        <w:ind w:firstLine="720"/>
      </w:pPr>
      <w:r w:rsidRPr="00DE7677">
        <w:t>(a)</w:t>
      </w:r>
      <w:r w:rsidR="007F6355">
        <w:t xml:space="preserve"> </w:t>
      </w:r>
      <w:r w:rsidR="007F6355" w:rsidRPr="00D41208">
        <w:t xml:space="preserve">  </w:t>
      </w:r>
      <w:r w:rsidR="007F6355" w:rsidRPr="00D41208">
        <w:rPr>
          <w:u w:val="single"/>
        </w:rPr>
        <w:t>Definitions</w:t>
      </w:r>
      <w:r w:rsidR="007F6355" w:rsidRPr="00D41208">
        <w:t>.  In the interpretatio</w:t>
      </w:r>
      <w:r w:rsidR="007F6355">
        <w:t>n and application of this ordinance</w:t>
      </w:r>
      <w:r w:rsidR="007F6355" w:rsidRPr="00D41208">
        <w:t xml:space="preserve"> the following words and phrases shall have the indicated meanings:  </w:t>
      </w:r>
      <w:r w:rsidR="007F6355">
        <w:t xml:space="preserve"> </w:t>
      </w:r>
    </w:p>
    <w:p w14:paraId="701D45AF" w14:textId="77777777" w:rsidR="007F6355" w:rsidRDefault="007F6355" w:rsidP="00DE7677">
      <w:pPr>
        <w:pStyle w:val="ListParagraph"/>
        <w:numPr>
          <w:ilvl w:val="0"/>
          <w:numId w:val="22"/>
        </w:numPr>
        <w:ind w:firstLine="0"/>
      </w:pPr>
      <w:r>
        <w:t xml:space="preserve">Fats, Oils, and Grease (FOG).  Organic polar compounds derived from animal and/or plant sources.  If lab testing is required to quantify the amount of FOG, the Hexane Extractable Material test is to be used or an equivalent 40 CFR 136 approved method. </w:t>
      </w:r>
    </w:p>
    <w:p w14:paraId="2E073BF1" w14:textId="77777777" w:rsidR="007F6355" w:rsidRDefault="007F6355" w:rsidP="00DE7677">
      <w:pPr>
        <w:pStyle w:val="ListParagraph"/>
        <w:numPr>
          <w:ilvl w:val="0"/>
          <w:numId w:val="22"/>
        </w:numPr>
        <w:ind w:firstLine="0"/>
      </w:pPr>
      <w:r>
        <w:t>Food Service Establishment (FSE).  Any establishment, business or facility engaged in preparing, serving or making food available for consumption.  Single family residences are not a FSE, however, multi-residential facilities may be considered a FSE at the discretion of the Superintendent.  FSEs are classified as follows:</w:t>
      </w:r>
    </w:p>
    <w:p w14:paraId="66936B2F" w14:textId="77777777" w:rsidR="007F6355" w:rsidRDefault="007F6355" w:rsidP="009668B6">
      <w:pPr>
        <w:pStyle w:val="ListParagraph"/>
        <w:numPr>
          <w:ilvl w:val="2"/>
          <w:numId w:val="25"/>
        </w:numPr>
      </w:pPr>
      <w:r w:rsidRPr="00DE7677">
        <w:rPr>
          <w:b/>
        </w:rPr>
        <w:t>Class 1</w:t>
      </w:r>
      <w:r w:rsidRPr="005A342F">
        <w:t>:</w:t>
      </w:r>
      <w:r>
        <w:t xml:space="preserve">  Deli- engaged in the sale of cold-cut and microwaved sandwiches/subs with no frying or grilling on site, ice cream shops and beverage bars as defined by North American Industrial Classification System (NAICS) 722515 or mobile food vendors as defined by NACIS 722330.  Bed and breakfast establishments as defined by NACIS 72119.</w:t>
      </w:r>
    </w:p>
    <w:p w14:paraId="4083D3B9" w14:textId="77777777" w:rsidR="007F6355" w:rsidRDefault="007F6355" w:rsidP="009668B6">
      <w:pPr>
        <w:pStyle w:val="ListParagraph"/>
        <w:numPr>
          <w:ilvl w:val="2"/>
          <w:numId w:val="25"/>
        </w:numPr>
      </w:pPr>
      <w:r w:rsidRPr="00DE7677">
        <w:rPr>
          <w:b/>
        </w:rPr>
        <w:t>Class 2:</w:t>
      </w:r>
      <w:r>
        <w:t xml:space="preserve">  Limited-service restaurants (a.k.a. fast food facilities) as defined by NACIS 722513 except fast food with a food line that is heavily fried and a history of FOG discharges that interfere with the </w:t>
      </w:r>
      <w:r>
        <w:lastRenderedPageBreak/>
        <w:t>sanitary sewer system, and catering as defined by NACIS 722320.</w:t>
      </w:r>
    </w:p>
    <w:p w14:paraId="1C5E3E65" w14:textId="77777777" w:rsidR="007F6355" w:rsidRDefault="007F6355" w:rsidP="009668B6">
      <w:pPr>
        <w:pStyle w:val="ListParagraph"/>
        <w:numPr>
          <w:ilvl w:val="2"/>
          <w:numId w:val="25"/>
        </w:numPr>
      </w:pPr>
      <w:r w:rsidRPr="00DE7677">
        <w:rPr>
          <w:b/>
        </w:rPr>
        <w:t xml:space="preserve">Class 3:  </w:t>
      </w:r>
      <w:r>
        <w:t>Full service restaurants as defined by NACIS 722110.</w:t>
      </w:r>
    </w:p>
    <w:p w14:paraId="668C6887" w14:textId="77777777" w:rsidR="007F6355" w:rsidRDefault="007F6355" w:rsidP="009668B6">
      <w:pPr>
        <w:pStyle w:val="ListParagraph"/>
        <w:numPr>
          <w:ilvl w:val="2"/>
          <w:numId w:val="25"/>
        </w:numPr>
      </w:pPr>
      <w:r w:rsidRPr="00DE7677">
        <w:rPr>
          <w:b/>
        </w:rPr>
        <w:t>Class 4:</w:t>
      </w:r>
      <w:r>
        <w:t xml:space="preserve">  Buffet and cafeteria facilities as defined by NACIS 72212.</w:t>
      </w:r>
    </w:p>
    <w:p w14:paraId="3392F9F5" w14:textId="77777777" w:rsidR="007F6355" w:rsidRDefault="007F6355" w:rsidP="009668B6">
      <w:pPr>
        <w:pStyle w:val="ListParagraph"/>
        <w:numPr>
          <w:ilvl w:val="2"/>
          <w:numId w:val="25"/>
        </w:numPr>
      </w:pPr>
      <w:r w:rsidRPr="00DE7677">
        <w:rPr>
          <w:b/>
        </w:rPr>
        <w:t>Class 5:</w:t>
      </w:r>
      <w:r>
        <w:t xml:space="preserve">  Institutions (schools, hospitals, prisons, etc.) as defined by NACIS 722310 but not to exclude self-run operations.</w:t>
      </w:r>
    </w:p>
    <w:p w14:paraId="288BE999" w14:textId="77777777" w:rsidR="007F6355" w:rsidRDefault="007F6355" w:rsidP="00DE7677">
      <w:pPr>
        <w:pStyle w:val="ListParagraph"/>
        <w:numPr>
          <w:ilvl w:val="0"/>
          <w:numId w:val="22"/>
        </w:numPr>
        <w:ind w:firstLine="0"/>
      </w:pPr>
      <w:r>
        <w:t>Grease, Brown.  Fats, oils, and grease that are discharged to the grease control equipment.</w:t>
      </w:r>
    </w:p>
    <w:p w14:paraId="1A8D51E6" w14:textId="77777777" w:rsidR="007F6355" w:rsidRDefault="007F6355" w:rsidP="00DE7677">
      <w:pPr>
        <w:pStyle w:val="ListParagraph"/>
        <w:numPr>
          <w:ilvl w:val="0"/>
          <w:numId w:val="22"/>
        </w:numPr>
        <w:ind w:firstLine="0"/>
      </w:pPr>
      <w:r>
        <w:t>Grease, Yellow.  Fats, oils, and grease that have not been in contact with or contaminated from other sources such as water, wastewater, solid waste and can be readily recycled.</w:t>
      </w:r>
    </w:p>
    <w:p w14:paraId="3A8BAAB0" w14:textId="77777777" w:rsidR="007F6355" w:rsidRPr="00DE7677" w:rsidRDefault="007F6355" w:rsidP="00DE7677">
      <w:pPr>
        <w:pStyle w:val="ListParagraph"/>
        <w:numPr>
          <w:ilvl w:val="0"/>
          <w:numId w:val="22"/>
        </w:numPr>
        <w:ind w:firstLine="0"/>
        <w:rPr>
          <w:i/>
        </w:rPr>
      </w:pPr>
      <w:r>
        <w:t xml:space="preserve">Grease Control Equipment (GCE).  A device for separating and retaining wastewater FOG prior to the wastewater exiting the FSE property and entering into the sanitary sewer system.  GCE includes grease traps and grease interceptors or other devices approved by the </w:t>
      </w:r>
      <w:r w:rsidRPr="00DE7677">
        <w:rPr>
          <w:i/>
        </w:rPr>
        <w:t>Superintendent. (is this the proper person?)</w:t>
      </w:r>
    </w:p>
    <w:p w14:paraId="1B1FFC61" w14:textId="77777777" w:rsidR="007F6355" w:rsidRPr="00C77445" w:rsidRDefault="007F6355" w:rsidP="00DE7677">
      <w:pPr>
        <w:pStyle w:val="ListParagraph"/>
        <w:numPr>
          <w:ilvl w:val="0"/>
          <w:numId w:val="22"/>
        </w:numPr>
        <w:ind w:firstLine="0"/>
      </w:pPr>
      <w:r w:rsidRPr="00D41208">
        <w:t xml:space="preserve">Grease Interceptor. </w:t>
      </w:r>
      <w:r>
        <w:t xml:space="preserve"> </w:t>
      </w:r>
      <w:r w:rsidRPr="00D41208">
        <w:t xml:space="preserve">An interceptor whose rated flow exceeds 50 </w:t>
      </w:r>
      <w:r>
        <w:t>gallons per minute (</w:t>
      </w:r>
      <w:proofErr w:type="spellStart"/>
      <w:r w:rsidRPr="00D41208">
        <w:t>g.p.m</w:t>
      </w:r>
      <w:proofErr w:type="spellEnd"/>
      <w:r w:rsidRPr="00D41208">
        <w:t>.</w:t>
      </w:r>
      <w:r>
        <w:t>)</w:t>
      </w:r>
      <w:r w:rsidRPr="00D41208">
        <w:t xml:space="preserve"> and is located outside the building.</w:t>
      </w:r>
    </w:p>
    <w:p w14:paraId="3521D1EE" w14:textId="77777777" w:rsidR="007F6355" w:rsidRDefault="007F6355" w:rsidP="00DE7677">
      <w:pPr>
        <w:pStyle w:val="ListParagraph"/>
        <w:numPr>
          <w:ilvl w:val="0"/>
          <w:numId w:val="22"/>
        </w:numPr>
        <w:ind w:firstLine="0"/>
      </w:pPr>
      <w:r w:rsidRPr="00D41208">
        <w:t xml:space="preserve">Grease Trap.  An interceptor whose rated flow is 50 </w:t>
      </w:r>
      <w:proofErr w:type="spellStart"/>
      <w:r w:rsidRPr="00D41208">
        <w:t>g.p.m</w:t>
      </w:r>
      <w:proofErr w:type="spellEnd"/>
      <w:r w:rsidRPr="00D41208">
        <w:t>. or less and is typically located inside the building.</w:t>
      </w:r>
    </w:p>
    <w:p w14:paraId="6D7F763E" w14:textId="77777777" w:rsidR="007F6355" w:rsidRPr="00D41208" w:rsidRDefault="007F6355" w:rsidP="00DE7677">
      <w:pPr>
        <w:pStyle w:val="ListParagraph"/>
        <w:numPr>
          <w:ilvl w:val="0"/>
          <w:numId w:val="22"/>
        </w:numPr>
        <w:ind w:firstLine="0"/>
      </w:pPr>
      <w:r>
        <w:t>Grease Recycle Container.  A container used for the storage of yellow grease for recycling.</w:t>
      </w:r>
    </w:p>
    <w:p w14:paraId="4DE8201C" w14:textId="77777777" w:rsidR="007F6355" w:rsidRDefault="007F6355" w:rsidP="00DE7677">
      <w:pPr>
        <w:pStyle w:val="ListParagraph"/>
        <w:numPr>
          <w:ilvl w:val="0"/>
          <w:numId w:val="22"/>
        </w:numPr>
        <w:ind w:firstLine="0"/>
      </w:pPr>
      <w:r w:rsidRPr="00D41208">
        <w:t xml:space="preserve">Interceptor. </w:t>
      </w:r>
      <w:r>
        <w:t xml:space="preserve"> A devic</w:t>
      </w:r>
      <w:r w:rsidRPr="00D41208">
        <w:t>e designed and installed to separate and retain for removal, by automatic or manual means, deleterious, hazardous or undesirable matter from normal wastes, while permitting normal sewage or waste to discharge into the drainage system by gravity</w:t>
      </w:r>
      <w:r>
        <w:t xml:space="preserve"> flow.</w:t>
      </w:r>
    </w:p>
    <w:p w14:paraId="5D24A81D" w14:textId="1791954A" w:rsidR="007F6355" w:rsidRDefault="007F6355" w:rsidP="00DE7677">
      <w:pPr>
        <w:pStyle w:val="ListParagraph"/>
        <w:numPr>
          <w:ilvl w:val="0"/>
          <w:numId w:val="22"/>
        </w:numPr>
        <w:ind w:firstLine="0"/>
      </w:pPr>
      <w:r>
        <w:t xml:space="preserve">Interference.   A discharge that, alone or in conjunction with a discharge or discharges from other sources, inhibits or disrupts the sanitary sewer collection operation, the treatment processes or operations, or the sludge processes, use or disposal, or exceeds the design </w:t>
      </w:r>
      <w:r w:rsidR="008F6530">
        <w:t>capacity</w:t>
      </w:r>
      <w:r w:rsidR="00FC1EB7">
        <w:t xml:space="preserve"> </w:t>
      </w:r>
      <w:r>
        <w:t>of the treatment works or collection system.</w:t>
      </w:r>
    </w:p>
    <w:p w14:paraId="6252477C" w14:textId="77777777" w:rsidR="007F6355" w:rsidRDefault="007F6355" w:rsidP="00DE7677">
      <w:pPr>
        <w:pStyle w:val="ListParagraph"/>
        <w:numPr>
          <w:ilvl w:val="0"/>
          <w:numId w:val="22"/>
        </w:numPr>
        <w:ind w:firstLine="0"/>
      </w:pPr>
      <w:r>
        <w:t>Tee (influent &amp; effluent).  A T-shaped pipe attached to the horizontal influent and effluent pipes of a grease interceptor and extending downward into the trap to depths specified by design which on the influent side forces influent flow into the center of the trap and prevents floating FOG from escaping the effluent pipe.</w:t>
      </w:r>
    </w:p>
    <w:p w14:paraId="098D4FEB" w14:textId="77777777" w:rsidR="007F6355" w:rsidRDefault="007F6355" w:rsidP="00DE7677">
      <w:pPr>
        <w:pStyle w:val="ListParagraph"/>
        <w:numPr>
          <w:ilvl w:val="0"/>
          <w:numId w:val="22"/>
        </w:numPr>
        <w:ind w:firstLine="0"/>
      </w:pPr>
      <w:r>
        <w:t>Black water.  Wastewater containing human waste from sanitary fixtures such as toilets and urinals.</w:t>
      </w:r>
    </w:p>
    <w:p w14:paraId="0D3FA51E" w14:textId="77777777" w:rsidR="007F6355" w:rsidRPr="00D41208" w:rsidRDefault="007F6355" w:rsidP="00DE7677">
      <w:pPr>
        <w:pStyle w:val="ListParagraph"/>
        <w:numPr>
          <w:ilvl w:val="0"/>
          <w:numId w:val="22"/>
        </w:numPr>
        <w:ind w:firstLine="0"/>
      </w:pPr>
      <w:r>
        <w:t>Gray water.  Refers to all other wastewater other than black water.</w:t>
      </w:r>
    </w:p>
    <w:p w14:paraId="5DAE32F5" w14:textId="77777777" w:rsidR="007F6355" w:rsidRPr="00D41208" w:rsidRDefault="007F6355" w:rsidP="00DE7677"/>
    <w:p w14:paraId="7EE5D0A5" w14:textId="77777777" w:rsidR="007F6355" w:rsidRDefault="009668B6" w:rsidP="003D7016">
      <w:pPr>
        <w:widowControl/>
        <w:ind w:left="720"/>
      </w:pPr>
      <w:r>
        <w:t>(b)</w:t>
      </w:r>
      <w:r w:rsidR="007F6355">
        <w:tab/>
      </w:r>
      <w:r w:rsidR="007F6355" w:rsidRPr="00A44BD3">
        <w:rPr>
          <w:u w:val="single"/>
        </w:rPr>
        <w:t>Discharge of FOG</w:t>
      </w:r>
      <w:r w:rsidR="007F6355">
        <w:t xml:space="preserve">. </w:t>
      </w:r>
      <w:r w:rsidR="003D7016">
        <w:t xml:space="preserve"> </w:t>
      </w:r>
      <w:r w:rsidR="007F6355">
        <w:rPr>
          <w:rFonts w:ascii="CenturySchoolbook" w:eastAsiaTheme="minorHAnsi" w:hAnsi="CenturySchoolbook" w:cs="CenturySchoolbook"/>
        </w:rPr>
        <w:t>“No user shall contribute or cause to be contributed, directly or indirectly, any pollutant or wastewater which will interfere with the operation and pe</w:t>
      </w:r>
      <w:r w:rsidR="003D7016">
        <w:rPr>
          <w:rFonts w:ascii="CenturySchoolbook" w:eastAsiaTheme="minorHAnsi" w:hAnsi="CenturySchoolbook" w:cs="CenturySchoolbook"/>
        </w:rPr>
        <w:t>rformance of the Wastewater Facility</w:t>
      </w:r>
      <w:r w:rsidR="007F6355">
        <w:rPr>
          <w:rFonts w:ascii="CenturySchoolbook" w:eastAsiaTheme="minorHAnsi" w:hAnsi="CenturySchoolbook" w:cs="CenturySchoolbook"/>
        </w:rPr>
        <w:t>.</w:t>
      </w:r>
      <w:r w:rsidR="007F6355" w:rsidRPr="00341B2D">
        <w:rPr>
          <w:rFonts w:ascii="CenturySchoolbook" w:eastAsiaTheme="minorHAnsi" w:hAnsi="CenturySchoolbook" w:cs="CenturySchoolbook"/>
        </w:rPr>
        <w:t xml:space="preserve"> </w:t>
      </w:r>
      <w:r w:rsidR="007F6355">
        <w:rPr>
          <w:rFonts w:ascii="CenturySchoolbook" w:eastAsiaTheme="minorHAnsi" w:hAnsi="CenturySchoolbook" w:cs="CenturySchoolbook"/>
        </w:rPr>
        <w:t>Prohibited discharges include, “Any waters or wastes containing fats, wax, grease, or oil, whether emulsified or not, in excess of one hundred (100) mg/l or containing substances which may solidify or become viscous at temperature between thirty-two (32) or one hundred fifty degrees (150°) F or  (0 to 65° C</w:t>
      </w:r>
      <w:r w:rsidR="007F6355">
        <w:t>).</w:t>
      </w:r>
    </w:p>
    <w:p w14:paraId="51823C82" w14:textId="77777777" w:rsidR="007F6355" w:rsidRDefault="007F6355" w:rsidP="007F6355">
      <w:pPr>
        <w:widowControl/>
      </w:pPr>
    </w:p>
    <w:p w14:paraId="0C5816BB" w14:textId="77777777" w:rsidR="007F6355" w:rsidRPr="00D23FDA" w:rsidRDefault="007F6355" w:rsidP="007F6355">
      <w:pPr>
        <w:widowControl/>
      </w:pPr>
      <w:r>
        <w:lastRenderedPageBreak/>
        <w:tab/>
      </w:r>
      <w:r w:rsidR="009668B6" w:rsidRPr="009668B6">
        <w:t>(c)</w:t>
      </w:r>
      <w:r w:rsidRPr="009668B6">
        <w:t>.</w:t>
      </w:r>
      <w:r>
        <w:t xml:space="preserve">  </w:t>
      </w:r>
      <w:r w:rsidRPr="000151AD">
        <w:rPr>
          <w:u w:val="single"/>
        </w:rPr>
        <w:t>Interference with the sanitary sewer system oper</w:t>
      </w:r>
      <w:r>
        <w:rPr>
          <w:u w:val="single"/>
        </w:rPr>
        <w:t>a</w:t>
      </w:r>
      <w:r w:rsidRPr="000151AD">
        <w:rPr>
          <w:u w:val="single"/>
        </w:rPr>
        <w:t>tions.</w:t>
      </w:r>
      <w:r>
        <w:rPr>
          <w:u w:val="single"/>
        </w:rPr>
        <w:t xml:space="preserve">  </w:t>
      </w:r>
      <w:r>
        <w:t xml:space="preserve">Any user who discharges animal and vegetable fat, oil, and grease in the volume or form which interferes with the operation of the sanitary sewer system may be subject to enforcement actions as specified in Section 13 of this Ordinance and may be billed for cleanup charges incurred by the Town when that user’s discharge causes operation and maintenance problems in the sanitary sewer system such as blockages, backups, overflows, interruption of service, excessive FOG accumulation in lift stations and pipes, and other FOG related problems that are tracked to that user’s discharge. </w:t>
      </w:r>
    </w:p>
    <w:p w14:paraId="2A6CACB2" w14:textId="77777777" w:rsidR="007F6355" w:rsidRDefault="007F6355" w:rsidP="007F6355">
      <w:bookmarkStart w:id="10" w:name="_GoBack"/>
      <w:bookmarkEnd w:id="10"/>
    </w:p>
    <w:p w14:paraId="2629FB50" w14:textId="77777777" w:rsidR="007F6355" w:rsidRDefault="007F6355" w:rsidP="007F6355">
      <w:r>
        <w:tab/>
      </w:r>
      <w:r w:rsidR="009668B6">
        <w:t>(d)</w:t>
      </w:r>
      <w:r>
        <w:tab/>
      </w:r>
      <w:r w:rsidRPr="00A44BD3">
        <w:rPr>
          <w:u w:val="single"/>
        </w:rPr>
        <w:t>Control of FOG</w:t>
      </w:r>
      <w:r w:rsidRPr="00CB0916">
        <w:t>.</w:t>
      </w:r>
      <w:r>
        <w:t xml:space="preserve"> </w:t>
      </w:r>
    </w:p>
    <w:p w14:paraId="339AECF4" w14:textId="77777777" w:rsidR="007F6355" w:rsidRDefault="007F6355" w:rsidP="008D24FE">
      <w:pPr>
        <w:pStyle w:val="ListParagraph"/>
        <w:numPr>
          <w:ilvl w:val="0"/>
          <w:numId w:val="26"/>
        </w:numPr>
      </w:pPr>
      <w:r>
        <w:t xml:space="preserve">All existing and new FSEs shall effectively control the discharge of FOG into the sanitary sewer system.  A Class 1 FSE may do this through the use of Restaurant Industry best management practices such as those published by the National Restaurant Association.   See: </w:t>
      </w:r>
      <w:hyperlink r:id="rId14" w:history="1">
        <w:r w:rsidRPr="00C909FF">
          <w:rPr>
            <w:rStyle w:val="Hyperlink"/>
          </w:rPr>
          <w:t>http://www.foodserviceresource.com/FORMS%20&amp;%20PDFS/FOG_ToolKit.pdf</w:t>
        </w:r>
      </w:hyperlink>
      <w:r>
        <w:rPr>
          <w:rStyle w:val="Hyperlink"/>
        </w:rPr>
        <w:t xml:space="preserve">.  </w:t>
      </w:r>
      <w:r>
        <w:t>If best management practices fail to prevent sanitary sewer system interferences Class 1 FSEs shall install grease control equipment (GCE) as specified in Section 5, or by the superintendent.</w:t>
      </w:r>
    </w:p>
    <w:p w14:paraId="59810BA7" w14:textId="77777777" w:rsidR="007F6355" w:rsidRDefault="007F6355" w:rsidP="008D24FE">
      <w:pPr>
        <w:pStyle w:val="ListParagraph"/>
        <w:numPr>
          <w:ilvl w:val="0"/>
          <w:numId w:val="26"/>
        </w:numPr>
      </w:pPr>
      <w:r>
        <w:t xml:space="preserve">All new Class 2-5 FSEs shall install grease control equipment in sizes specified in Section 5 or by the Superintendent and properly maintain that equipment in such a way to prevent interference with the sanitary sewer system. </w:t>
      </w:r>
    </w:p>
    <w:p w14:paraId="46A8FCA7" w14:textId="77777777" w:rsidR="007F6355" w:rsidRDefault="007F6355" w:rsidP="008D24FE">
      <w:pPr>
        <w:pStyle w:val="ListParagraph"/>
        <w:numPr>
          <w:ilvl w:val="0"/>
          <w:numId w:val="26"/>
        </w:numPr>
      </w:pPr>
      <w:r>
        <w:t>Existing FSEs that do not meet these minimum sizes may continue to use existing GCE and/or best management practices if the discharge from the FSE is not interfering with the sanitary sewer system and the Superintendent gives written permission stating that that the current GCE and practices are preventing interference with the sanitary sewer system.  Upon written notice from the superintendent that the existing GCE or BMP’s are inadequate to protect the sanitary sewer system from interference, the FSE shall have 60 days to install additional GCE to prevent FOG interference with the sanitary sewer system.</w:t>
      </w:r>
    </w:p>
    <w:p w14:paraId="5BF17D97" w14:textId="77777777" w:rsidR="007F6355" w:rsidRDefault="007F6355" w:rsidP="008D24FE">
      <w:pPr>
        <w:pStyle w:val="ListParagraph"/>
        <w:numPr>
          <w:ilvl w:val="0"/>
          <w:numId w:val="26"/>
        </w:numPr>
      </w:pPr>
      <w:r>
        <w:t>All FSEs with GCE shall maintain records of cleaning and maintenance of that equipment.  Records include at a minimum the date of cleaning or maintenance, company or person conducting the cleaning or maintenance, and the amount of grease and water removed from the equipment.  A grease waste hauler completed manifest will meet this requirement.</w:t>
      </w:r>
    </w:p>
    <w:p w14:paraId="5A6BEB69" w14:textId="77777777" w:rsidR="007F6355" w:rsidRDefault="007F6355" w:rsidP="008D24FE">
      <w:pPr>
        <w:pStyle w:val="ListParagraph"/>
        <w:numPr>
          <w:ilvl w:val="0"/>
          <w:numId w:val="26"/>
        </w:numPr>
      </w:pPr>
      <w:r>
        <w:t>Yellow grease such as fryer oil, shall not be discharged into the GCE or into stormwater conveyances.  The use of yellow grease recycling containers is encouraged.</w:t>
      </w:r>
    </w:p>
    <w:p w14:paraId="79330803" w14:textId="77777777" w:rsidR="007F6355" w:rsidRDefault="007F6355" w:rsidP="008D24FE">
      <w:pPr>
        <w:pStyle w:val="ListParagraph"/>
        <w:numPr>
          <w:ilvl w:val="0"/>
          <w:numId w:val="26"/>
        </w:numPr>
      </w:pPr>
      <w:r>
        <w:t>Owners of commercial property will be held responsible for wastewater discharges from FSE leaseholders on their property.</w:t>
      </w:r>
    </w:p>
    <w:p w14:paraId="35C7585F" w14:textId="77777777" w:rsidR="007F6355" w:rsidRDefault="007F6355" w:rsidP="008D24FE">
      <w:pPr>
        <w:pStyle w:val="ListParagraph"/>
        <w:numPr>
          <w:ilvl w:val="0"/>
          <w:numId w:val="26"/>
        </w:numPr>
      </w:pPr>
      <w:r>
        <w:t xml:space="preserve">All FSEs shall provide access to Town utility personnel (after proper identification) for the purpose of inspection of GCE, kitchen equipment and practices, and any cleaning and drain remediation products which relate to the wastewater and FOG discharge. </w:t>
      </w:r>
    </w:p>
    <w:p w14:paraId="3B9602F6" w14:textId="77777777" w:rsidR="007F6355" w:rsidRDefault="007F6355" w:rsidP="007F6355"/>
    <w:p w14:paraId="04FC7807" w14:textId="77777777" w:rsidR="007F6355" w:rsidRPr="006D032F" w:rsidRDefault="00035090" w:rsidP="007F6355">
      <w:pPr>
        <w:ind w:left="720"/>
      </w:pPr>
      <w:r>
        <w:rPr>
          <w:u w:val="single"/>
        </w:rPr>
        <w:t>(e)</w:t>
      </w:r>
      <w:r w:rsidR="007F6355">
        <w:tab/>
      </w:r>
      <w:r w:rsidR="007F6355" w:rsidRPr="003663F0">
        <w:rPr>
          <w:u w:val="single"/>
        </w:rPr>
        <w:t>Grease Control Equipment (GCE)</w:t>
      </w:r>
      <w:r w:rsidR="007F6355">
        <w:t>.</w:t>
      </w:r>
    </w:p>
    <w:p w14:paraId="64956428" w14:textId="77777777" w:rsidR="007F6355" w:rsidRDefault="007F6355" w:rsidP="007F6355">
      <w:pPr>
        <w:pStyle w:val="ListParagraph"/>
        <w:numPr>
          <w:ilvl w:val="0"/>
          <w:numId w:val="18"/>
        </w:numPr>
        <w:ind w:left="0" w:firstLine="720"/>
      </w:pPr>
      <w:r>
        <w:t>Minimum acceptable size of GCE is as follows.  Larger sizes may be required by the Superintendent.</w:t>
      </w:r>
    </w:p>
    <w:p w14:paraId="52303489" w14:textId="77777777" w:rsidR="007F6355" w:rsidRPr="00AD4CD4" w:rsidRDefault="007F6355" w:rsidP="007F6355">
      <w:pPr>
        <w:pStyle w:val="ListParagraph"/>
        <w:numPr>
          <w:ilvl w:val="1"/>
          <w:numId w:val="18"/>
        </w:numPr>
      </w:pPr>
      <w:r>
        <w:t>Class 1:</w:t>
      </w:r>
      <w:r>
        <w:tab/>
        <w:t xml:space="preserve">20 </w:t>
      </w:r>
      <w:proofErr w:type="spellStart"/>
      <w:r>
        <w:t>gpm</w:t>
      </w:r>
      <w:proofErr w:type="spellEnd"/>
      <w:r>
        <w:t xml:space="preserve">/40 </w:t>
      </w:r>
      <w:proofErr w:type="spellStart"/>
      <w:r>
        <w:t>lbs</w:t>
      </w:r>
      <w:proofErr w:type="spellEnd"/>
      <w:r>
        <w:t xml:space="preserve"> grease trap.</w:t>
      </w:r>
    </w:p>
    <w:p w14:paraId="1E5C5C17" w14:textId="77777777" w:rsidR="007F6355" w:rsidRDefault="007F6355" w:rsidP="007F6355">
      <w:pPr>
        <w:pStyle w:val="ListParagraph"/>
        <w:numPr>
          <w:ilvl w:val="1"/>
          <w:numId w:val="18"/>
        </w:numPr>
      </w:pPr>
      <w:r>
        <w:t>Class 2:</w:t>
      </w:r>
      <w:r>
        <w:tab/>
        <w:t>500 gallon grease interceptor.</w:t>
      </w:r>
    </w:p>
    <w:p w14:paraId="58459C8B" w14:textId="77777777" w:rsidR="007F6355" w:rsidRDefault="007F6355" w:rsidP="007F6355">
      <w:pPr>
        <w:pStyle w:val="ListParagraph"/>
        <w:numPr>
          <w:ilvl w:val="1"/>
          <w:numId w:val="18"/>
        </w:numPr>
      </w:pPr>
      <w:r>
        <w:t>Class 3</w:t>
      </w:r>
      <w:r>
        <w:tab/>
        <w:t>1,000 gallon grease interceptor.</w:t>
      </w:r>
    </w:p>
    <w:p w14:paraId="01937790" w14:textId="77777777" w:rsidR="007F6355" w:rsidRDefault="007F6355" w:rsidP="007F6355">
      <w:pPr>
        <w:pStyle w:val="ListParagraph"/>
        <w:numPr>
          <w:ilvl w:val="1"/>
          <w:numId w:val="18"/>
        </w:numPr>
      </w:pPr>
      <w:r>
        <w:lastRenderedPageBreak/>
        <w:t xml:space="preserve">Class 4: </w:t>
      </w:r>
      <w:r>
        <w:tab/>
        <w:t>1,500 gallon grease interceptor.</w:t>
      </w:r>
    </w:p>
    <w:p w14:paraId="115E747B" w14:textId="77777777" w:rsidR="007F6355" w:rsidRDefault="007F6355" w:rsidP="007F6355">
      <w:pPr>
        <w:pStyle w:val="ListParagraph"/>
        <w:numPr>
          <w:ilvl w:val="1"/>
          <w:numId w:val="18"/>
        </w:numPr>
      </w:pPr>
      <w:r>
        <w:t>Class 5</w:t>
      </w:r>
      <w:r>
        <w:tab/>
        <w:t>2,000 gallon grease interceptor.</w:t>
      </w:r>
    </w:p>
    <w:p w14:paraId="6FA749C1" w14:textId="77777777" w:rsidR="007F6355" w:rsidRDefault="007F6355" w:rsidP="007F6355">
      <w:pPr>
        <w:pStyle w:val="ListParagraph"/>
        <w:numPr>
          <w:ilvl w:val="0"/>
          <w:numId w:val="18"/>
        </w:numPr>
        <w:ind w:left="0" w:firstLine="720"/>
      </w:pPr>
      <w:r w:rsidRPr="00047A9C">
        <w:t>Any FSE either new or</w:t>
      </w:r>
      <w:r>
        <w:t xml:space="preserve"> existing that is found by the s</w:t>
      </w:r>
      <w:r w:rsidRPr="00047A9C">
        <w:t>uperintendent to be interfering with the sanitary sewer system may be asked to install GCE that is larger than the minimum size</w:t>
      </w:r>
      <w:r>
        <w:t xml:space="preserve"> and take other steps to stop that interference</w:t>
      </w:r>
      <w:r w:rsidRPr="00047A9C">
        <w:t xml:space="preserve">. </w:t>
      </w:r>
    </w:p>
    <w:p w14:paraId="7FC569DB" w14:textId="77777777" w:rsidR="007F6355" w:rsidRDefault="007F6355" w:rsidP="007F6355">
      <w:pPr>
        <w:pStyle w:val="ListParagraph"/>
        <w:numPr>
          <w:ilvl w:val="0"/>
          <w:numId w:val="18"/>
        </w:numPr>
        <w:ind w:left="0" w:firstLine="720"/>
      </w:pPr>
      <w:r>
        <w:t>Existing FSEs that do not meet these minimum sizes may continue to use existing GCE and/or best management practices if the discharge from the FSE is not interfering with the sanitary sewer system and the Superintendent gives written permission stating that that the current GCE and practices are preventing interference with the sanitary sewer system.  Upon written notice from the Superintendent that the existing GCE or BMP’s are inadequate to protect the sanitary sewer system from interference, the FSE shall have 60 days to install additional GCE to prevent FOG interference with the sanitary sewer system.</w:t>
      </w:r>
    </w:p>
    <w:p w14:paraId="537AFF01" w14:textId="77777777" w:rsidR="007F6355" w:rsidRDefault="007F6355" w:rsidP="007F6355">
      <w:pPr>
        <w:pStyle w:val="ListParagraph"/>
        <w:numPr>
          <w:ilvl w:val="0"/>
          <w:numId w:val="18"/>
        </w:numPr>
        <w:ind w:left="0" w:firstLine="720"/>
      </w:pPr>
      <w:r>
        <w:t>Additionally FSEs that discharge the water from dishwashing machines through a grease interceptor shall install a GCE which is larger than the minimum to allow for cooling of the discharge and thereby prevent discharge of FOG into the sanitary sewer system.</w:t>
      </w:r>
    </w:p>
    <w:p w14:paraId="30959A5D" w14:textId="77777777" w:rsidR="007F6355" w:rsidRDefault="007F6355" w:rsidP="007F6355">
      <w:pPr>
        <w:pStyle w:val="ListParagraph"/>
        <w:numPr>
          <w:ilvl w:val="0"/>
          <w:numId w:val="18"/>
        </w:numPr>
        <w:ind w:left="0" w:firstLine="720"/>
      </w:pPr>
      <w:r>
        <w:t>Grease Traps.  These small, under-the-counter units shall be installed according to drawings provided by the superintendent and shall include vented flow restrictor prior to the trap.  Dishwashing machines shall not be installed onto these units.  Failure to follow this requirement will render the trap ineffective and the FSE shall be instructed to install a large external grease interceptor.</w:t>
      </w:r>
    </w:p>
    <w:p w14:paraId="764FA2D2" w14:textId="77777777" w:rsidR="007F6355" w:rsidRDefault="007F6355" w:rsidP="007F6355"/>
    <w:p w14:paraId="6826459A" w14:textId="77777777" w:rsidR="007F6355" w:rsidRDefault="00035090" w:rsidP="007F6355">
      <w:pPr>
        <w:ind w:left="720"/>
        <w:rPr>
          <w:u w:val="single"/>
        </w:rPr>
      </w:pPr>
      <w:r>
        <w:rPr>
          <w:u w:val="single"/>
        </w:rPr>
        <w:t>(f)</w:t>
      </w:r>
      <w:r w:rsidR="007F6355" w:rsidRPr="003663F0">
        <w:rPr>
          <w:u w:val="single"/>
        </w:rPr>
        <w:t>.</w:t>
      </w:r>
      <w:r w:rsidR="007F6355">
        <w:tab/>
      </w:r>
      <w:r w:rsidR="007F6355" w:rsidRPr="003663F0">
        <w:rPr>
          <w:u w:val="single"/>
        </w:rPr>
        <w:t xml:space="preserve">Installation </w:t>
      </w:r>
      <w:r w:rsidR="007F6355">
        <w:rPr>
          <w:u w:val="single"/>
        </w:rPr>
        <w:t>of</w:t>
      </w:r>
      <w:r w:rsidR="007F6355" w:rsidRPr="003663F0">
        <w:rPr>
          <w:u w:val="single"/>
        </w:rPr>
        <w:t xml:space="preserve"> GCE</w:t>
      </w:r>
      <w:r w:rsidR="007F6355" w:rsidRPr="00397D5E">
        <w:t>.</w:t>
      </w:r>
      <w:r w:rsidR="007F6355">
        <w:rPr>
          <w:u w:val="single"/>
        </w:rPr>
        <w:t xml:space="preserve">  </w:t>
      </w:r>
    </w:p>
    <w:p w14:paraId="1F4913C4" w14:textId="77777777" w:rsidR="007F6355" w:rsidRDefault="007F6355" w:rsidP="007F6355">
      <w:pPr>
        <w:pStyle w:val="ListParagraph"/>
        <w:numPr>
          <w:ilvl w:val="0"/>
          <w:numId w:val="19"/>
        </w:numPr>
        <w:ind w:left="1440" w:hanging="720"/>
      </w:pPr>
      <w:r>
        <w:t xml:space="preserve">Owners/users are responsible for installation of the GCE. </w:t>
      </w:r>
    </w:p>
    <w:p w14:paraId="5188127B" w14:textId="77777777" w:rsidR="007F6355" w:rsidRDefault="007F6355" w:rsidP="007F6355">
      <w:pPr>
        <w:pStyle w:val="ListParagraph"/>
        <w:numPr>
          <w:ilvl w:val="0"/>
          <w:numId w:val="19"/>
        </w:numPr>
        <w:ind w:left="0" w:firstLine="720"/>
      </w:pPr>
      <w:r>
        <w:t>Grease traps shall be installed according to the requirements in Section 5.</w:t>
      </w:r>
    </w:p>
    <w:p w14:paraId="6C39CF13" w14:textId="77777777" w:rsidR="007F6355" w:rsidRDefault="007F6355" w:rsidP="007F6355">
      <w:pPr>
        <w:pStyle w:val="ListParagraph"/>
        <w:numPr>
          <w:ilvl w:val="0"/>
          <w:numId w:val="19"/>
        </w:numPr>
        <w:ind w:left="0" w:firstLine="720"/>
      </w:pPr>
      <w:r>
        <w:t xml:space="preserve">Grease interceptors shall be substantially similar to sample drawings available from the Superintendent. </w:t>
      </w:r>
    </w:p>
    <w:p w14:paraId="00C9F64E" w14:textId="77777777" w:rsidR="007F6355" w:rsidRDefault="007F6355" w:rsidP="007F6355">
      <w:pPr>
        <w:pStyle w:val="ListParagraph"/>
        <w:numPr>
          <w:ilvl w:val="0"/>
          <w:numId w:val="19"/>
        </w:numPr>
        <w:ind w:left="1440" w:hanging="720"/>
      </w:pPr>
      <w:r>
        <w:t>Tanks must be water tight and protected from rainwater inflow and infiltration.</w:t>
      </w:r>
    </w:p>
    <w:p w14:paraId="5EFABF1D" w14:textId="77777777" w:rsidR="007F6355" w:rsidRDefault="007F6355" w:rsidP="007F6355">
      <w:pPr>
        <w:pStyle w:val="ListParagraph"/>
        <w:numPr>
          <w:ilvl w:val="0"/>
          <w:numId w:val="19"/>
        </w:numPr>
        <w:ind w:left="0" w:firstLine="720"/>
      </w:pPr>
      <w:r>
        <w:t>Two access manholes with a minimum of 24” diameter shall be provided, one directly over the influent pipe and Tee and one directly over the effluent pipe and Tee.</w:t>
      </w:r>
    </w:p>
    <w:p w14:paraId="54829EE4" w14:textId="77777777" w:rsidR="007F6355" w:rsidRDefault="007F6355" w:rsidP="007F6355">
      <w:pPr>
        <w:pStyle w:val="ListParagraph"/>
        <w:numPr>
          <w:ilvl w:val="0"/>
          <w:numId w:val="19"/>
        </w:numPr>
        <w:ind w:left="1440" w:hanging="720"/>
      </w:pPr>
      <w:r>
        <w:t xml:space="preserve">Influent and effluent pipes shall be 4” or larger PVC Schedule 40 or stronger. </w:t>
      </w:r>
    </w:p>
    <w:p w14:paraId="32167096" w14:textId="77777777" w:rsidR="007F6355" w:rsidRDefault="007F6355" w:rsidP="007F6355">
      <w:pPr>
        <w:pStyle w:val="ListParagraph"/>
        <w:numPr>
          <w:ilvl w:val="0"/>
          <w:numId w:val="19"/>
        </w:numPr>
        <w:ind w:left="0" w:firstLine="720"/>
      </w:pPr>
      <w:r>
        <w:t>Influent and effluent pipes shall be equipped with Tee fittings properly positioned as follows.  Influent flow shall be directed downward and the Tee shall terminate 24 inches below the water surface. Effluent Tee shall block all surface grease and terminate 12” above the bottom of the unit.</w:t>
      </w:r>
    </w:p>
    <w:p w14:paraId="21EA0994" w14:textId="77777777" w:rsidR="007F6355" w:rsidRDefault="007F6355" w:rsidP="007F6355">
      <w:pPr>
        <w:pStyle w:val="ListParagraph"/>
        <w:numPr>
          <w:ilvl w:val="0"/>
          <w:numId w:val="19"/>
        </w:numPr>
        <w:ind w:left="0" w:firstLine="720"/>
      </w:pPr>
      <w:r>
        <w:t xml:space="preserve">The tank shall be constructed to have two compartments.  Two thirds of the volume shall be in the influent side and one third on the effluent side.  A solid baffle wall shall extend from the bottom to within 6” of the top and shall be equipped with a 6” elbow installed in the baffle wall with drawing flow from the influent side of the unit at a depth of 12” from the bottom. </w:t>
      </w:r>
    </w:p>
    <w:p w14:paraId="2A7E3980" w14:textId="77777777" w:rsidR="007F6355" w:rsidRDefault="007F6355" w:rsidP="007F6355">
      <w:pPr>
        <w:pStyle w:val="ListParagraph"/>
        <w:numPr>
          <w:ilvl w:val="0"/>
          <w:numId w:val="19"/>
        </w:numPr>
        <w:ind w:left="0" w:firstLine="720"/>
      </w:pPr>
      <w:r>
        <w:t>Manhole covers shall be of materials and strength to withstand expected surface loads, and secured to prevent accidental entry.</w:t>
      </w:r>
    </w:p>
    <w:p w14:paraId="4770A8F5" w14:textId="77777777" w:rsidR="007F6355" w:rsidRDefault="007F6355" w:rsidP="007F6355">
      <w:pPr>
        <w:pStyle w:val="ListParagraph"/>
        <w:numPr>
          <w:ilvl w:val="0"/>
          <w:numId w:val="19"/>
        </w:numPr>
        <w:ind w:left="0" w:firstLine="720"/>
      </w:pPr>
      <w:r>
        <w:t xml:space="preserve">Interceptors shall be located for effective cleaning and not blocked by structures or landscaping. </w:t>
      </w:r>
    </w:p>
    <w:p w14:paraId="480EA774" w14:textId="77777777" w:rsidR="007F6355" w:rsidRDefault="007F6355" w:rsidP="007F6355">
      <w:pPr>
        <w:pStyle w:val="ListParagraph"/>
        <w:numPr>
          <w:ilvl w:val="0"/>
          <w:numId w:val="19"/>
        </w:numPr>
        <w:ind w:left="0" w:firstLine="720"/>
      </w:pPr>
      <w:r>
        <w:t>Interceptor sizes greater than 2,500 gallons shall be served by two tanks installed in series.</w:t>
      </w:r>
    </w:p>
    <w:p w14:paraId="753AEEEB" w14:textId="77777777" w:rsidR="007F6355" w:rsidRDefault="007F6355" w:rsidP="007F6355"/>
    <w:p w14:paraId="70ECAF25" w14:textId="77777777" w:rsidR="007F6355" w:rsidRPr="004E4FC5" w:rsidRDefault="00035090" w:rsidP="007F6355">
      <w:pPr>
        <w:ind w:left="720"/>
      </w:pPr>
      <w:r>
        <w:rPr>
          <w:u w:val="single"/>
        </w:rPr>
        <w:lastRenderedPageBreak/>
        <w:t>(g)</w:t>
      </w:r>
      <w:r w:rsidR="007F6355">
        <w:t>.</w:t>
      </w:r>
      <w:r w:rsidR="007F6355">
        <w:tab/>
      </w:r>
      <w:r w:rsidR="007F6355" w:rsidRPr="004E4FC5">
        <w:rPr>
          <w:u w:val="single"/>
        </w:rPr>
        <w:t>Maintenance of GCE</w:t>
      </w:r>
      <w:r w:rsidR="007F6355">
        <w:t>.</w:t>
      </w:r>
    </w:p>
    <w:p w14:paraId="43080F5C" w14:textId="77777777" w:rsidR="007F6355" w:rsidRDefault="007F6355" w:rsidP="007F6355">
      <w:pPr>
        <w:pStyle w:val="ListParagraph"/>
        <w:numPr>
          <w:ilvl w:val="0"/>
          <w:numId w:val="20"/>
        </w:numPr>
        <w:ind w:left="1440" w:hanging="720"/>
      </w:pPr>
      <w:r>
        <w:t>Owners/users are responsible for maintenance of the GCE.</w:t>
      </w:r>
    </w:p>
    <w:p w14:paraId="27420C13" w14:textId="77777777" w:rsidR="007F6355" w:rsidRDefault="007F6355" w:rsidP="007F6355">
      <w:pPr>
        <w:pStyle w:val="ListParagraph"/>
        <w:numPr>
          <w:ilvl w:val="0"/>
          <w:numId w:val="20"/>
        </w:numPr>
        <w:ind w:left="0" w:firstLine="720"/>
      </w:pPr>
      <w:r>
        <w:t>Grease traps should be cleaned once every two weeks, or sometimes more often, if the combined depth of FOG and solids exceed 50% of the trap.</w:t>
      </w:r>
    </w:p>
    <w:p w14:paraId="2BD5EB9A" w14:textId="77777777" w:rsidR="007F6355" w:rsidRDefault="007F6355" w:rsidP="007F6355">
      <w:pPr>
        <w:pStyle w:val="ListParagraph"/>
        <w:numPr>
          <w:ilvl w:val="0"/>
          <w:numId w:val="20"/>
        </w:numPr>
        <w:ind w:left="0" w:firstLine="720"/>
      </w:pPr>
      <w:r>
        <w:t>Grease Interceptors shall be pumped when the layer of FOG and settled solids combined reaches 25% of the tank depth.</w:t>
      </w:r>
    </w:p>
    <w:p w14:paraId="48BC3D59" w14:textId="77777777" w:rsidR="007F6355" w:rsidRDefault="007F6355" w:rsidP="007F6355">
      <w:pPr>
        <w:pStyle w:val="ListParagraph"/>
        <w:numPr>
          <w:ilvl w:val="0"/>
          <w:numId w:val="20"/>
        </w:numPr>
        <w:ind w:left="0" w:firstLine="720"/>
      </w:pPr>
      <w:r>
        <w:t>When grease interceptors are pumped, the entire contents, FOG layer, settled solids and water shall be fully removed.  No water may be returned to the tank.</w:t>
      </w:r>
    </w:p>
    <w:p w14:paraId="788A6754" w14:textId="77777777" w:rsidR="007F6355" w:rsidRDefault="007F6355" w:rsidP="007F6355">
      <w:pPr>
        <w:pStyle w:val="ListParagraph"/>
        <w:numPr>
          <w:ilvl w:val="0"/>
          <w:numId w:val="20"/>
        </w:numPr>
        <w:ind w:left="1440" w:hanging="720"/>
      </w:pPr>
      <w:r>
        <w:t xml:space="preserve">Interceptors shall be inspected for deterioration and damage by the waste grease hauler each time the unit is cleaned.   </w:t>
      </w:r>
    </w:p>
    <w:p w14:paraId="70AB0636" w14:textId="77777777" w:rsidR="007F6355" w:rsidRDefault="007F6355" w:rsidP="007F6355">
      <w:pPr>
        <w:pStyle w:val="ListParagraph"/>
        <w:numPr>
          <w:ilvl w:val="0"/>
          <w:numId w:val="20"/>
        </w:numPr>
        <w:ind w:left="1440" w:hanging="720"/>
      </w:pPr>
      <w:r>
        <w:t xml:space="preserve">Deteriorated or damaged tanks shall be repaired or replaced within 60 days of notice of such conditions. </w:t>
      </w:r>
    </w:p>
    <w:p w14:paraId="6C1A39D4" w14:textId="77777777" w:rsidR="007F6355" w:rsidRDefault="007F6355" w:rsidP="007F6355"/>
    <w:p w14:paraId="45296FBA" w14:textId="77777777" w:rsidR="007F6355" w:rsidRDefault="00035090" w:rsidP="007F6355">
      <w:pPr>
        <w:ind w:firstLine="720"/>
      </w:pPr>
      <w:r>
        <w:rPr>
          <w:u w:val="single"/>
        </w:rPr>
        <w:t>(h)</w:t>
      </w:r>
      <w:r w:rsidR="007F6355" w:rsidRPr="00CB2337">
        <w:t>.</w:t>
      </w:r>
      <w:r w:rsidR="007F6355">
        <w:tab/>
      </w:r>
      <w:r w:rsidR="007F6355" w:rsidRPr="00A84B66">
        <w:rPr>
          <w:u w:val="single"/>
        </w:rPr>
        <w:t>Additives</w:t>
      </w:r>
      <w:r w:rsidR="007F6355" w:rsidRPr="00CB2337">
        <w:t>.</w:t>
      </w:r>
    </w:p>
    <w:p w14:paraId="61B01A32" w14:textId="77777777" w:rsidR="007F6355" w:rsidRDefault="007F6355" w:rsidP="007F6355">
      <w:pPr>
        <w:pStyle w:val="ListParagraph"/>
        <w:numPr>
          <w:ilvl w:val="0"/>
          <w:numId w:val="21"/>
        </w:numPr>
        <w:ind w:left="0" w:firstLine="720"/>
      </w:pPr>
      <w:r>
        <w:t xml:space="preserve">Additives include but are not limited to products that contain solvents, emulsifiers, surfactants, caustics, acids, enzymes and bacteria. They may be inorganic or organic in origin. </w:t>
      </w:r>
    </w:p>
    <w:p w14:paraId="3BE9D205" w14:textId="77777777" w:rsidR="007F6355" w:rsidRDefault="007F6355" w:rsidP="007F6355">
      <w:pPr>
        <w:pStyle w:val="ListParagraph"/>
        <w:numPr>
          <w:ilvl w:val="0"/>
          <w:numId w:val="21"/>
        </w:numPr>
        <w:ind w:left="1440" w:hanging="720"/>
      </w:pPr>
      <w:r>
        <w:t>The use of additives is prohibited with the following exceptions:</w:t>
      </w:r>
    </w:p>
    <w:p w14:paraId="142AEC33" w14:textId="77777777" w:rsidR="007F6355" w:rsidRDefault="007F6355" w:rsidP="007F6355">
      <w:pPr>
        <w:pStyle w:val="ListParagraph"/>
        <w:ind w:left="1440"/>
      </w:pPr>
    </w:p>
    <w:p w14:paraId="4DB426F6" w14:textId="77777777" w:rsidR="007F6355" w:rsidRDefault="007F6355" w:rsidP="007F6355">
      <w:pPr>
        <w:pStyle w:val="ListParagraph"/>
        <w:numPr>
          <w:ilvl w:val="1"/>
          <w:numId w:val="21"/>
        </w:numPr>
      </w:pPr>
      <w:r>
        <w:t>Additives may be used to clean FSE drain lines but only in such quantities that will not cause FOG to be discharged from the GCE to the sanitary sewer or cause temporary breakdown of the FOG that will later re-congeal in the downstream sewer pipes.</w:t>
      </w:r>
    </w:p>
    <w:p w14:paraId="13477B52" w14:textId="77777777" w:rsidR="007F6355" w:rsidRDefault="007F6355" w:rsidP="007F6355">
      <w:pPr>
        <w:pStyle w:val="ListParagraph"/>
        <w:numPr>
          <w:ilvl w:val="1"/>
          <w:numId w:val="21"/>
        </w:numPr>
      </w:pPr>
      <w:r>
        <w:t xml:space="preserve">If a product used can be proven to contain 100% live bacteria, with no other additives, a request for permission to use the product shall be made to the superintendent. The request must be submitted in writing with a full disclosure Material Safety Data Sheet and a certified statement from the manufacture. </w:t>
      </w:r>
    </w:p>
    <w:p w14:paraId="3852A4FF" w14:textId="77777777" w:rsidR="007F6355" w:rsidRDefault="007F6355" w:rsidP="007F6355"/>
    <w:p w14:paraId="5590AAEB" w14:textId="77777777" w:rsidR="007F6355" w:rsidRDefault="007F6355" w:rsidP="007F6355">
      <w:pPr>
        <w:ind w:firstLine="720"/>
      </w:pPr>
    </w:p>
    <w:p w14:paraId="29F9E2DF" w14:textId="77777777" w:rsidR="007F6355" w:rsidRDefault="00035090" w:rsidP="007F6355">
      <w:pPr>
        <w:ind w:firstLine="720"/>
      </w:pPr>
      <w:r>
        <w:rPr>
          <w:u w:val="single"/>
        </w:rPr>
        <w:t>(</w:t>
      </w:r>
      <w:proofErr w:type="spellStart"/>
      <w:r>
        <w:rPr>
          <w:u w:val="single"/>
        </w:rPr>
        <w:t>i</w:t>
      </w:r>
      <w:proofErr w:type="spellEnd"/>
      <w:r>
        <w:rPr>
          <w:u w:val="single"/>
        </w:rPr>
        <w:t>)</w:t>
      </w:r>
      <w:r w:rsidR="007F6355" w:rsidRPr="000C5749">
        <w:rPr>
          <w:u w:val="single"/>
        </w:rPr>
        <w:t>. Implementation</w:t>
      </w:r>
      <w:r w:rsidR="007F6355">
        <w:t xml:space="preserve">.  This ordinance empowers the superintendent to adopt reasonable operating policies to facilitate the implementation of this ordinance.  These policies may include but are not limited to: FSE inspections, GCE sizing and maintenance, FSE wastewater discharge testing and monitoring, approval or disapproval of GCE servicing vendors (Grease Waste Haulers), permitting of FSE’s, and other operating policies needed to protect the sanitary sewer system from interference from FOG. </w:t>
      </w:r>
    </w:p>
    <w:p w14:paraId="72815542" w14:textId="77777777" w:rsidR="007F6355" w:rsidRDefault="007F6355" w:rsidP="007F6355">
      <w:pPr>
        <w:ind w:firstLine="720"/>
      </w:pPr>
    </w:p>
    <w:p w14:paraId="66B0B36B" w14:textId="77777777" w:rsidR="007F6355" w:rsidRDefault="00035090" w:rsidP="007F6355">
      <w:pPr>
        <w:ind w:firstLine="720"/>
      </w:pPr>
      <w:r>
        <w:rPr>
          <w:u w:val="single"/>
        </w:rPr>
        <w:t>(j)</w:t>
      </w:r>
      <w:r w:rsidR="007F6355" w:rsidRPr="002737FC">
        <w:rPr>
          <w:u w:val="single"/>
        </w:rPr>
        <w:t>. Fees.</w:t>
      </w:r>
      <w:r w:rsidR="007F6355">
        <w:t xml:space="preserve"> This ordinance empowers the town to establish fees (through a separate fee ordinance) to offset costs associated with the implementation of this ordinance.  Possible fees include: inspection fees, permitting fees, surcharge fees for high strength discharges, cleanup fees associated with FOG cleanup within the sanitary sewer system, and other fees necessary for implementation of this ordinance. </w:t>
      </w:r>
    </w:p>
    <w:p w14:paraId="23E0062F" w14:textId="77777777" w:rsidR="007F6355" w:rsidRDefault="007F6355" w:rsidP="007F6355">
      <w:pPr>
        <w:ind w:firstLine="720"/>
      </w:pPr>
    </w:p>
    <w:p w14:paraId="645A0BA5" w14:textId="77777777" w:rsidR="007F6355" w:rsidRPr="002737FC" w:rsidRDefault="00035090" w:rsidP="007F6355">
      <w:pPr>
        <w:ind w:firstLine="720"/>
      </w:pPr>
      <w:r>
        <w:rPr>
          <w:u w:val="single"/>
        </w:rPr>
        <w:t>(k)</w:t>
      </w:r>
      <w:r w:rsidR="007F6355" w:rsidRPr="002737FC">
        <w:rPr>
          <w:u w:val="single"/>
        </w:rPr>
        <w:t xml:space="preserve">. Permitting.  </w:t>
      </w:r>
      <w:r w:rsidR="007F6355">
        <w:t xml:space="preserve">The town may use FSE permits as a way of implementing this ordinance, and may further require the permitting or certification of GCE service and pumping vendors. </w:t>
      </w:r>
    </w:p>
    <w:p w14:paraId="6D7D9939" w14:textId="77777777" w:rsidR="00E521DB" w:rsidRDefault="00E521DB" w:rsidP="007F6355">
      <w:pPr>
        <w:ind w:firstLine="720"/>
        <w:jc w:val="both"/>
      </w:pPr>
    </w:p>
    <w:p w14:paraId="066C0936" w14:textId="77777777" w:rsidR="00E521DB" w:rsidRDefault="00E521DB" w:rsidP="00E521DB">
      <w:pPr>
        <w:ind w:left="720" w:firstLine="720"/>
        <w:jc w:val="both"/>
      </w:pPr>
    </w:p>
    <w:p w14:paraId="79AA0680" w14:textId="77777777" w:rsidR="00E521DB" w:rsidRDefault="00A62C0E" w:rsidP="00E521DB">
      <w:pPr>
        <w:ind w:firstLine="720"/>
        <w:jc w:val="both"/>
      </w:pPr>
      <w:r>
        <w:rPr>
          <w:b/>
          <w:bCs/>
        </w:rPr>
        <w:lastRenderedPageBreak/>
        <w:t>110.</w:t>
      </w:r>
      <w:r w:rsidR="00B71C7A">
        <w:rPr>
          <w:b/>
          <w:bCs/>
        </w:rPr>
        <w:t xml:space="preserve">  </w:t>
      </w:r>
      <w:commentRangeStart w:id="11"/>
      <w:r w:rsidR="00E521DB" w:rsidRPr="00E521DB">
        <w:rPr>
          <w:b/>
          <w:bCs/>
          <w:u w:val="single"/>
        </w:rPr>
        <w:t>Enforcement and abatement</w:t>
      </w:r>
      <w:r w:rsidR="00E521DB" w:rsidRPr="00E521DB">
        <w:rPr>
          <w:bCs/>
        </w:rPr>
        <w:t>.</w:t>
      </w:r>
      <w:r>
        <w:rPr>
          <w:b/>
          <w:bCs/>
        </w:rPr>
        <w:t xml:space="preserve">  </w:t>
      </w:r>
      <w:commentRangeEnd w:id="11"/>
      <w:r w:rsidR="003D7016">
        <w:rPr>
          <w:rStyle w:val="CommentReference"/>
        </w:rPr>
        <w:commentReference w:id="11"/>
      </w:r>
      <w:r>
        <w:t xml:space="preserve">Violators of these Wastewater Regulations may be cited to </w:t>
      </w:r>
      <w:r w:rsidR="00B17954">
        <w:t>city court</w:t>
      </w:r>
      <w:r>
        <w:t xml:space="preserve">, </w:t>
      </w:r>
      <w:r w:rsidR="00B17954">
        <w:t>general s</w:t>
      </w:r>
      <w:r>
        <w:t xml:space="preserve">essions </w:t>
      </w:r>
      <w:r w:rsidR="00B17954">
        <w:t>court</w:t>
      </w:r>
      <w:r>
        <w:t xml:space="preserve">, </w:t>
      </w:r>
      <w:r w:rsidR="00B17954">
        <w:t>chancery court</w:t>
      </w:r>
      <w:r>
        <w:t>,</w:t>
      </w:r>
      <w:r w:rsidR="00F05D08">
        <w:t xml:space="preserve"> or other court of competent jurisdiction</w:t>
      </w:r>
      <w:r>
        <w:t xml:space="preserve"> face fines, have sewer service terminated or the </w:t>
      </w:r>
      <w:r w:rsidR="00B17954">
        <w:t xml:space="preserve">city </w:t>
      </w:r>
      <w:r>
        <w:t>may seek further remedies as needed to protect the collection system, treatment plant, receiving stream and public health</w:t>
      </w:r>
      <w:r w:rsidR="004C2AD8">
        <w:t xml:space="preserve"> including the issuance of discharge permits according to Chapter 2</w:t>
      </w:r>
      <w:r w:rsidR="00135A21">
        <w:t>.</w:t>
      </w:r>
      <w:r>
        <w:t xml:space="preserve">  </w:t>
      </w:r>
      <w:r w:rsidR="00135A21">
        <w:t xml:space="preserve">Repeated or continuous violation of this ordinance is declared to be a public nuisance and may result in legal action against the property owner and/or occupant and the service line disconnected from sewer main.  </w:t>
      </w:r>
      <w:r>
        <w:t xml:space="preserve">Upon notice by the </w:t>
      </w:r>
      <w:r w:rsidR="00B17954">
        <w:t xml:space="preserve">superintendent </w:t>
      </w:r>
      <w:r>
        <w:t>that a violation has or is occurring</w:t>
      </w:r>
      <w:r w:rsidR="00135A21">
        <w:t>,</w:t>
      </w:r>
      <w:r>
        <w:t xml:space="preserve"> the user shall immediately take steps to stop or correct the violation.  The </w:t>
      </w:r>
      <w:r w:rsidR="00B17954">
        <w:t xml:space="preserve">city </w:t>
      </w:r>
      <w:r>
        <w:t>may take any or all the following remedies:</w:t>
      </w:r>
    </w:p>
    <w:p w14:paraId="0AC84AF3" w14:textId="77777777" w:rsidR="00F1079B" w:rsidRDefault="00F1079B" w:rsidP="00F1079B">
      <w:pPr>
        <w:jc w:val="both"/>
      </w:pPr>
      <w:r>
        <w:tab/>
        <w:t>(1)</w:t>
      </w:r>
      <w:r>
        <w:tab/>
      </w:r>
      <w:r w:rsidR="00A62C0E">
        <w:t xml:space="preserve">Cite the user to </w:t>
      </w:r>
      <w:r w:rsidR="00B17954">
        <w:t xml:space="preserve">city </w:t>
      </w:r>
      <w:r w:rsidR="00A62C0E">
        <w:t xml:space="preserve">or </w:t>
      </w:r>
      <w:r w:rsidR="00B17954">
        <w:t>general sessions court</w:t>
      </w:r>
      <w:r w:rsidR="00135A21">
        <w:t>,</w:t>
      </w:r>
      <w:r w:rsidR="00A62C0E">
        <w:t xml:space="preserve"> </w:t>
      </w:r>
      <w:r w:rsidR="00135A21">
        <w:t>w</w:t>
      </w:r>
      <w:r w:rsidR="00A62C0E">
        <w:t>here each day of violation shall constitute a separate offen</w:t>
      </w:r>
      <w:r w:rsidR="00135A21">
        <w:t>s</w:t>
      </w:r>
      <w:r w:rsidR="00F05D08">
        <w:t>e.</w:t>
      </w:r>
    </w:p>
    <w:p w14:paraId="40EFF5DD" w14:textId="77777777" w:rsidR="00F1079B" w:rsidRDefault="00F1079B" w:rsidP="00F1079B">
      <w:pPr>
        <w:jc w:val="both"/>
      </w:pPr>
      <w:r>
        <w:tab/>
        <w:t>(2)</w:t>
      </w:r>
      <w:r>
        <w:tab/>
      </w:r>
      <w:r w:rsidR="00A62C0E">
        <w:t xml:space="preserve">In an emergency situation where the </w:t>
      </w:r>
      <w:r w:rsidR="00B17954">
        <w:t xml:space="preserve">superintendent </w:t>
      </w:r>
      <w:r w:rsidR="00A62C0E">
        <w:t>has determined that immediate action is needed to protect the public health, safety or welfare, a public water supply or the facilities</w:t>
      </w:r>
      <w:r w:rsidR="003772D3">
        <w:t xml:space="preserve"> or workers</w:t>
      </w:r>
      <w:r w:rsidR="00A62C0E">
        <w:t xml:space="preserve"> of the sewerage system, the </w:t>
      </w:r>
      <w:r w:rsidR="00B17954">
        <w:t xml:space="preserve">superintendent </w:t>
      </w:r>
      <w:r w:rsidR="00A62C0E">
        <w:t xml:space="preserve">may </w:t>
      </w:r>
      <w:r w:rsidR="008132F6">
        <w:t xml:space="preserve">discontinue water service or </w:t>
      </w:r>
      <w:r w:rsidR="00A62C0E">
        <w:t xml:space="preserve">disconnect sewer service. </w:t>
      </w:r>
    </w:p>
    <w:p w14:paraId="50B7F1DB" w14:textId="77777777" w:rsidR="00F1079B" w:rsidRDefault="00F1079B" w:rsidP="00F1079B">
      <w:pPr>
        <w:jc w:val="both"/>
      </w:pPr>
      <w:r>
        <w:tab/>
        <w:t>(3)</w:t>
      </w:r>
      <w:r>
        <w:tab/>
      </w:r>
      <w:r w:rsidR="00135A21">
        <w:t xml:space="preserve">File a lawsuit in </w:t>
      </w:r>
      <w:r w:rsidR="00B17954">
        <w:t xml:space="preserve">chancery court </w:t>
      </w:r>
      <w:r w:rsidR="00EF34B4">
        <w:t>or any other court of competent jurisdiction</w:t>
      </w:r>
      <w:r w:rsidR="00135A21">
        <w:t xml:space="preserve"> seeking d</w:t>
      </w:r>
      <w:r w:rsidR="00D155F1">
        <w:t>a</w:t>
      </w:r>
      <w:r w:rsidR="00135A21">
        <w:t>m</w:t>
      </w:r>
      <w:r w:rsidR="00D155F1">
        <w:t>ages</w:t>
      </w:r>
      <w:r w:rsidR="00135A21">
        <w:t xml:space="preserve"> against the user, </w:t>
      </w:r>
      <w:r w:rsidR="00E36002">
        <w:t xml:space="preserve">including if applicable legal costs, </w:t>
      </w:r>
      <w:r w:rsidR="00135A21">
        <w:t>and further seeking an injunction prohibiting further violations by user.</w:t>
      </w:r>
    </w:p>
    <w:p w14:paraId="3BC63ED8" w14:textId="77777777" w:rsidR="00A62C0E" w:rsidRDefault="00F1079B" w:rsidP="00F1079B">
      <w:pPr>
        <w:jc w:val="both"/>
      </w:pPr>
      <w:r>
        <w:tab/>
        <w:t>(4)</w:t>
      </w:r>
      <w:r>
        <w:tab/>
      </w:r>
      <w:r w:rsidR="00135A21">
        <w:t>Seek f</w:t>
      </w:r>
      <w:r w:rsidR="00A62C0E">
        <w:t xml:space="preserve">urther remedies as needed to protect the public health, safety or welfare, </w:t>
      </w:r>
      <w:r w:rsidR="00135A21">
        <w:t>the</w:t>
      </w:r>
      <w:r w:rsidR="00A62C0E">
        <w:t xml:space="preserve"> public water supply or the facilities of the sewerage system.</w:t>
      </w:r>
    </w:p>
    <w:p w14:paraId="3F65A79B" w14:textId="77777777" w:rsidR="005014A1" w:rsidRDefault="005014A1">
      <w:pPr>
        <w:widowControl/>
        <w:autoSpaceDE/>
        <w:autoSpaceDN/>
        <w:adjustRightInd/>
        <w:rPr>
          <w:b/>
        </w:rPr>
      </w:pPr>
      <w:r>
        <w:rPr>
          <w:b/>
        </w:rPr>
        <w:br w:type="page"/>
      </w:r>
    </w:p>
    <w:p w14:paraId="39DBB58F" w14:textId="77777777" w:rsidR="002805E4" w:rsidRDefault="002805E4">
      <w:pPr>
        <w:widowControl/>
        <w:autoSpaceDE/>
        <w:autoSpaceDN/>
        <w:adjustRightInd/>
        <w:rPr>
          <w:b/>
        </w:rPr>
      </w:pPr>
    </w:p>
    <w:p w14:paraId="3CD0F708" w14:textId="77777777" w:rsidR="000075C9" w:rsidRDefault="00B71C7A" w:rsidP="002805E4">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center"/>
        <w:rPr>
          <w:b/>
        </w:rPr>
      </w:pPr>
      <w:r>
        <w:rPr>
          <w:b/>
        </w:rPr>
        <w:t>CHAPTER</w:t>
      </w:r>
      <w:r w:rsidR="000075C9">
        <w:rPr>
          <w:b/>
        </w:rPr>
        <w:t xml:space="preserve"> 2</w:t>
      </w:r>
    </w:p>
    <w:p w14:paraId="37A1BDB5" w14:textId="77777777" w:rsidR="000075C9" w:rsidRDefault="000075C9"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rPr>
          <w:b/>
        </w:rPr>
      </w:pPr>
    </w:p>
    <w:p w14:paraId="52F78D63" w14:textId="77777777" w:rsidR="000075C9" w:rsidRPr="00F00465" w:rsidRDefault="000075C9" w:rsidP="002805E4">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center"/>
        <w:rPr>
          <w:b/>
          <w:u w:val="single"/>
        </w:rPr>
      </w:pPr>
      <w:r w:rsidRPr="00F00465">
        <w:rPr>
          <w:b/>
          <w:u w:val="single"/>
        </w:rPr>
        <w:t>I</w:t>
      </w:r>
      <w:r w:rsidR="00B71C7A" w:rsidRPr="00F00465">
        <w:rPr>
          <w:b/>
          <w:u w:val="single"/>
        </w:rPr>
        <w:t xml:space="preserve">NDUSTRIAL/COMMERCIAL WASTEWATER </w:t>
      </w:r>
      <w:commentRangeStart w:id="12"/>
      <w:r w:rsidR="00B71C7A" w:rsidRPr="00F00465">
        <w:rPr>
          <w:b/>
          <w:u w:val="single"/>
        </w:rPr>
        <w:t>REGULATIONS</w:t>
      </w:r>
      <w:commentRangeEnd w:id="12"/>
      <w:r w:rsidR="00326C7E">
        <w:rPr>
          <w:rStyle w:val="CommentReference"/>
        </w:rPr>
        <w:commentReference w:id="12"/>
      </w:r>
    </w:p>
    <w:p w14:paraId="7DF7F77D" w14:textId="77777777" w:rsidR="002805E4" w:rsidRDefault="002805E4"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rPr>
          <w:b/>
        </w:rPr>
      </w:pPr>
    </w:p>
    <w:p w14:paraId="2CDE5F29" w14:textId="77777777" w:rsidR="000075C9" w:rsidRDefault="002805E4"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rPr>
          <w:b/>
        </w:rPr>
      </w:pPr>
      <w:r>
        <w:rPr>
          <w:b/>
        </w:rPr>
        <w:t>SECTION</w:t>
      </w:r>
    </w:p>
    <w:p w14:paraId="69F57F55" w14:textId="77777777" w:rsidR="002F7470" w:rsidRPr="003F6DA5" w:rsidRDefault="003F6DA5"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201</w:t>
      </w:r>
      <w:r w:rsidR="00B71C7A">
        <w:t>.</w:t>
      </w:r>
      <w:r w:rsidR="00594431">
        <w:t xml:space="preserve"> </w:t>
      </w:r>
      <w:r w:rsidR="00B71C7A">
        <w:t>Industrial p</w:t>
      </w:r>
      <w:r>
        <w:t>retreatment</w:t>
      </w:r>
      <w:r w:rsidR="00B71C7A">
        <w:t>.</w:t>
      </w:r>
    </w:p>
    <w:p w14:paraId="0A22DF1C" w14:textId="77777777" w:rsidR="000075C9" w:rsidRDefault="000075C9"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20</w:t>
      </w:r>
      <w:r w:rsidR="002325B1">
        <w:t>2</w:t>
      </w:r>
      <w:r w:rsidR="00B71C7A">
        <w:t>.</w:t>
      </w:r>
      <w:r w:rsidR="00594431">
        <w:t xml:space="preserve"> </w:t>
      </w:r>
      <w:r w:rsidR="005A1F96">
        <w:t>D</w:t>
      </w:r>
      <w:r>
        <w:t>ischarge permits.</w:t>
      </w:r>
    </w:p>
    <w:p w14:paraId="76D5F8FB" w14:textId="77777777" w:rsidR="007A7611" w:rsidRDefault="000075C9"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20</w:t>
      </w:r>
      <w:r w:rsidR="002325B1">
        <w:t>3</w:t>
      </w:r>
      <w:r w:rsidR="00B71C7A">
        <w:t>.</w:t>
      </w:r>
      <w:r w:rsidR="00594431">
        <w:t xml:space="preserve"> </w:t>
      </w:r>
      <w:r w:rsidR="007A7611">
        <w:t xml:space="preserve">Industrial user </w:t>
      </w:r>
      <w:r w:rsidR="00B71C7A">
        <w:t xml:space="preserve">additional </w:t>
      </w:r>
      <w:r w:rsidR="005A1F96">
        <w:t>requirements</w:t>
      </w:r>
      <w:r w:rsidR="00B71C7A">
        <w:t>.</w:t>
      </w:r>
    </w:p>
    <w:p w14:paraId="09BD9DCA" w14:textId="77777777" w:rsidR="007A7611" w:rsidRDefault="007A7611"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20</w:t>
      </w:r>
      <w:r w:rsidR="002325B1">
        <w:t>4</w:t>
      </w:r>
      <w:r w:rsidR="00B71C7A">
        <w:t>.</w:t>
      </w:r>
      <w:r w:rsidR="00594431">
        <w:t xml:space="preserve"> </w:t>
      </w:r>
      <w:r w:rsidR="00B71C7A">
        <w:t>Reporting r</w:t>
      </w:r>
      <w:r>
        <w:t>equirements</w:t>
      </w:r>
      <w:r w:rsidR="00B71C7A">
        <w:t>.</w:t>
      </w:r>
    </w:p>
    <w:p w14:paraId="4A5AF160" w14:textId="77777777" w:rsidR="007A7611" w:rsidRDefault="007A7611"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20</w:t>
      </w:r>
      <w:r w:rsidR="002325B1">
        <w:t>5</w:t>
      </w:r>
      <w:r w:rsidR="00B71C7A">
        <w:t>.</w:t>
      </w:r>
      <w:r w:rsidR="00594431">
        <w:t xml:space="preserve"> </w:t>
      </w:r>
      <w:r w:rsidR="00B71C7A">
        <w:t>Enforcement response p</w:t>
      </w:r>
      <w:r>
        <w:t>lan</w:t>
      </w:r>
      <w:r w:rsidR="00B71C7A">
        <w:t>.</w:t>
      </w:r>
    </w:p>
    <w:p w14:paraId="1DEAC30C" w14:textId="77777777" w:rsidR="005A1F96" w:rsidRDefault="007A7611"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20</w:t>
      </w:r>
      <w:r w:rsidR="002325B1">
        <w:t>6</w:t>
      </w:r>
      <w:r w:rsidR="00B71C7A">
        <w:t>.</w:t>
      </w:r>
      <w:r w:rsidR="00594431">
        <w:t xml:space="preserve"> </w:t>
      </w:r>
      <w:r w:rsidR="00B71C7A">
        <w:t>Enforcement r</w:t>
      </w:r>
      <w:r w:rsidR="005A1F96">
        <w:t xml:space="preserve">esponse </w:t>
      </w:r>
      <w:r w:rsidR="00B71C7A">
        <w:t>guide t</w:t>
      </w:r>
      <w:r w:rsidR="005A1F96">
        <w:t>able</w:t>
      </w:r>
      <w:r w:rsidR="00B71C7A">
        <w:t>.</w:t>
      </w:r>
    </w:p>
    <w:p w14:paraId="52496EA9" w14:textId="77777777" w:rsidR="007A7611" w:rsidRDefault="005A1F96"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207</w:t>
      </w:r>
      <w:r w:rsidR="00B71C7A">
        <w:t>.</w:t>
      </w:r>
      <w:r w:rsidR="00594431">
        <w:t xml:space="preserve"> </w:t>
      </w:r>
      <w:r w:rsidR="007A7611">
        <w:t>Fees and billing</w:t>
      </w:r>
      <w:r w:rsidR="00B71C7A">
        <w:t>.</w:t>
      </w:r>
    </w:p>
    <w:p w14:paraId="66273849" w14:textId="77777777" w:rsidR="007A7611" w:rsidRDefault="007A7611"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20</w:t>
      </w:r>
      <w:r w:rsidR="005A1F96">
        <w:t>8</w:t>
      </w:r>
      <w:r w:rsidR="00B71C7A">
        <w:t>.</w:t>
      </w:r>
      <w:r w:rsidR="00594431">
        <w:t xml:space="preserve"> </w:t>
      </w:r>
      <w:r>
        <w:t>Validity</w:t>
      </w:r>
      <w:r w:rsidR="00B71C7A">
        <w:t>.</w:t>
      </w:r>
    </w:p>
    <w:p w14:paraId="09A74222" w14:textId="77777777" w:rsidR="003F6DA5" w:rsidRDefault="003F6DA5"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p>
    <w:p w14:paraId="70A0BE42" w14:textId="77777777" w:rsidR="003F6DA5" w:rsidRDefault="003F6DA5"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r>
      <w:r>
        <w:rPr>
          <w:b/>
        </w:rPr>
        <w:t>201</w:t>
      </w:r>
      <w:r w:rsidR="00B71C7A">
        <w:rPr>
          <w:b/>
        </w:rPr>
        <w:t>.</w:t>
      </w:r>
      <w:r w:rsidR="00B71C7A">
        <w:rPr>
          <w:b/>
        </w:rPr>
        <w:tab/>
      </w:r>
      <w:r w:rsidR="00B71C7A" w:rsidRPr="005014A1">
        <w:rPr>
          <w:b/>
          <w:u w:val="single"/>
        </w:rPr>
        <w:t>Industrial pret</w:t>
      </w:r>
      <w:r w:rsidRPr="005014A1">
        <w:rPr>
          <w:b/>
          <w:u w:val="single"/>
        </w:rPr>
        <w:t>reatment</w:t>
      </w:r>
      <w:r w:rsidRPr="005014A1">
        <w:t>.</w:t>
      </w:r>
      <w:r>
        <w:rPr>
          <w:b/>
        </w:rPr>
        <w:t xml:space="preserve"> </w:t>
      </w:r>
      <w:r w:rsidR="00EF34B4">
        <w:t xml:space="preserve"> In order to comply with </w:t>
      </w:r>
      <w:r>
        <w:t xml:space="preserve">Federal Industrial Pretreatment Rules 40 CFR 403 and Tennessee Pretreatment Rules </w:t>
      </w:r>
      <w:r w:rsidR="007E1E47">
        <w:t>0400-40-14</w:t>
      </w:r>
      <w:r>
        <w:t xml:space="preserve"> and to fulfill the Purpose and Policy of this ordinance the following regulations are adopted. </w:t>
      </w:r>
    </w:p>
    <w:p w14:paraId="61AFD4BF" w14:textId="77777777" w:rsidR="003F6DA5" w:rsidRDefault="003F6DA5"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t>(1)</w:t>
      </w:r>
      <w:r>
        <w:tab/>
      </w:r>
      <w:r w:rsidRPr="005014A1">
        <w:rPr>
          <w:u w:val="single"/>
        </w:rPr>
        <w:t>User discharge restrictions</w:t>
      </w:r>
      <w:r>
        <w:t>.  All system users must follow the General and Specific discharge regulations specified in Section 109 of this ordinance.</w:t>
      </w:r>
    </w:p>
    <w:p w14:paraId="31819D72" w14:textId="77777777" w:rsidR="003F6DA5" w:rsidRDefault="003F6DA5"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t xml:space="preserve">(2) </w:t>
      </w:r>
      <w:r>
        <w:tab/>
        <w:t>Users wishing to discharge pollutants at higher concentrations than Table A Plant Protectio</w:t>
      </w:r>
      <w:r w:rsidR="001B2500">
        <w:t>n Criteria of Section 109, or those dischargers who are classified as Significant Industrial Users will be required to meet the requirements of this Chapter.</w:t>
      </w:r>
      <w:r w:rsidR="00F10E39">
        <w:t xml:space="preserve"> Users who discharge waste which falls under the criteria specified in this Chapter and who fail to or refuse to follow the provisions shall face termination of service and/or enforcement action specified in Section 205.</w:t>
      </w:r>
    </w:p>
    <w:p w14:paraId="5481F422" w14:textId="35DB978B" w:rsidR="001B2500" w:rsidRDefault="001B2500"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t>(3)</w:t>
      </w:r>
      <w:r>
        <w:tab/>
      </w:r>
      <w:r w:rsidRPr="005014A1">
        <w:rPr>
          <w:u w:val="single"/>
        </w:rPr>
        <w:t>Discharge regulation</w:t>
      </w:r>
      <w:r>
        <w:t xml:space="preserve">. Discharges to the sewer system </w:t>
      </w:r>
      <w:r w:rsidR="00E94095">
        <w:t xml:space="preserve">may </w:t>
      </w:r>
      <w:r>
        <w:t>be regulated th</w:t>
      </w:r>
      <w:r w:rsidR="00EB117F">
        <w:t>r</w:t>
      </w:r>
      <w:r>
        <w:t>ough use of a permitting system.</w:t>
      </w:r>
      <w:r w:rsidR="00003809">
        <w:t xml:space="preserve">  The permitting system may include any or all of the following activities: completion of survey/application forms, issuance of permits, oversight of users monitoring and permit compliance, use of compliance schedules, inspections of industrial processes, wastewater processing, and chemical storage, public notice of permit system changes and public notice of users found in significant noncompliance. </w:t>
      </w:r>
    </w:p>
    <w:p w14:paraId="187F8E67" w14:textId="6A2BD623" w:rsidR="001B2500" w:rsidRDefault="001B2500"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t>(4)</w:t>
      </w:r>
      <w:r>
        <w:tab/>
        <w:t xml:space="preserve">Discharge Permits shall limit concentrations of discharge pollutants to those levels that are established as Local Limits, Table B or other applicable </w:t>
      </w:r>
      <w:r w:rsidR="00372E55">
        <w:t xml:space="preserve">Local, </w:t>
      </w:r>
      <w:r>
        <w:t xml:space="preserve">State and Federal </w:t>
      </w:r>
      <w:r w:rsidR="00EF34B4">
        <w:t xml:space="preserve">pretreatment </w:t>
      </w:r>
      <w:r>
        <w:t>rules</w:t>
      </w:r>
      <w:r w:rsidR="00EF34B4">
        <w:t xml:space="preserve"> which may </w:t>
      </w:r>
      <w:r w:rsidR="00DA4A2A">
        <w:t xml:space="preserve">be in effect or </w:t>
      </w:r>
      <w:r w:rsidR="00EF34B4">
        <w:t>take effect after the passage of this ordinance</w:t>
      </w:r>
      <w:r>
        <w:t>.</w:t>
      </w:r>
    </w:p>
    <w:p w14:paraId="7086B4EB" w14:textId="77777777" w:rsidR="005014A1" w:rsidRDefault="005014A1">
      <w:pPr>
        <w:widowControl/>
        <w:autoSpaceDE/>
        <w:autoSpaceDN/>
        <w:adjustRightInd/>
      </w:pPr>
      <w:r>
        <w:br w:type="page"/>
      </w:r>
    </w:p>
    <w:p w14:paraId="7AD7A1B7" w14:textId="77777777" w:rsidR="001B2500" w:rsidRDefault="001B2500" w:rsidP="005014A1">
      <w:pPr>
        <w:keepNext/>
        <w:keepLines/>
        <w:tabs>
          <w:tab w:val="center" w:pos="4680"/>
        </w:tabs>
        <w:jc w:val="center"/>
      </w:pPr>
      <w:r>
        <w:rPr>
          <w:b/>
          <w:bCs/>
          <w:u w:val="single"/>
        </w:rPr>
        <w:lastRenderedPageBreak/>
        <w:t xml:space="preserve">Table B – Local </w:t>
      </w:r>
      <w:commentRangeStart w:id="13"/>
      <w:r>
        <w:rPr>
          <w:b/>
          <w:bCs/>
          <w:u w:val="single"/>
        </w:rPr>
        <w:t>Limits</w:t>
      </w:r>
      <w:commentRangeEnd w:id="13"/>
      <w:r w:rsidR="00386618">
        <w:rPr>
          <w:rStyle w:val="CommentReference"/>
        </w:rPr>
        <w:commentReference w:id="13"/>
      </w:r>
    </w:p>
    <w:p w14:paraId="3D63DD8B" w14:textId="77777777" w:rsidR="001B2500" w:rsidRDefault="001B2500" w:rsidP="00F61096">
      <w:pPr>
        <w:keepLines/>
        <w:jc w:val="both"/>
      </w:pPr>
    </w:p>
    <w:tbl>
      <w:tblPr>
        <w:tblW w:w="0" w:type="auto"/>
        <w:jc w:val="center"/>
        <w:tblLayout w:type="fixed"/>
        <w:tblCellMar>
          <w:left w:w="120" w:type="dxa"/>
          <w:right w:w="120" w:type="dxa"/>
        </w:tblCellMar>
        <w:tblLook w:val="0000" w:firstRow="0" w:lastRow="0" w:firstColumn="0" w:lastColumn="0" w:noHBand="0" w:noVBand="0"/>
      </w:tblPr>
      <w:tblGrid>
        <w:gridCol w:w="3510"/>
        <w:gridCol w:w="2730"/>
        <w:gridCol w:w="3120"/>
      </w:tblGrid>
      <w:tr w:rsidR="001B2500" w14:paraId="7EE1807C" w14:textId="77777777" w:rsidTr="007F0543">
        <w:trPr>
          <w:tblHeader/>
          <w:jc w:val="center"/>
        </w:trPr>
        <w:tc>
          <w:tcPr>
            <w:tcW w:w="3510" w:type="dxa"/>
            <w:tcBorders>
              <w:top w:val="single" w:sz="6" w:space="0" w:color="FFFFFF"/>
              <w:left w:val="single" w:sz="6" w:space="0" w:color="FFFFFF"/>
              <w:bottom w:val="single" w:sz="7" w:space="0" w:color="000000"/>
              <w:right w:val="single" w:sz="6" w:space="0" w:color="FFFFFF"/>
            </w:tcBorders>
          </w:tcPr>
          <w:p w14:paraId="3B370546" w14:textId="77777777" w:rsidR="001B2500" w:rsidRDefault="001B2500" w:rsidP="00F61096">
            <w:pPr>
              <w:spacing w:line="120" w:lineRule="exact"/>
              <w:jc w:val="both"/>
            </w:pPr>
          </w:p>
          <w:p w14:paraId="48D217DC" w14:textId="77777777" w:rsidR="001B2500" w:rsidRDefault="001B2500" w:rsidP="00F61096">
            <w:pPr>
              <w:jc w:val="both"/>
            </w:pPr>
          </w:p>
          <w:p w14:paraId="3EEA2D10" w14:textId="77777777" w:rsidR="001B2500" w:rsidRDefault="001B2500" w:rsidP="00F61096">
            <w:pPr>
              <w:jc w:val="both"/>
            </w:pPr>
          </w:p>
          <w:p w14:paraId="38CF85FF" w14:textId="77777777" w:rsidR="001B2500" w:rsidRDefault="001B2500" w:rsidP="00F61096">
            <w:pPr>
              <w:jc w:val="both"/>
            </w:pPr>
          </w:p>
          <w:p w14:paraId="0C54508C" w14:textId="77777777" w:rsidR="001B2500" w:rsidRDefault="001B2500" w:rsidP="00F61096">
            <w:pPr>
              <w:spacing w:after="58"/>
              <w:jc w:val="both"/>
            </w:pPr>
            <w:r>
              <w:t>Pollutant</w:t>
            </w:r>
          </w:p>
        </w:tc>
        <w:tc>
          <w:tcPr>
            <w:tcW w:w="2730" w:type="dxa"/>
            <w:tcBorders>
              <w:top w:val="single" w:sz="6" w:space="0" w:color="FFFFFF"/>
              <w:left w:val="single" w:sz="6" w:space="0" w:color="FFFFFF"/>
              <w:bottom w:val="single" w:sz="7" w:space="0" w:color="000000"/>
              <w:right w:val="single" w:sz="6" w:space="0" w:color="FFFFFF"/>
            </w:tcBorders>
          </w:tcPr>
          <w:p w14:paraId="19A2B439" w14:textId="77777777" w:rsidR="001B2500" w:rsidRDefault="001B2500" w:rsidP="00F61096">
            <w:pPr>
              <w:spacing w:line="120" w:lineRule="exact"/>
              <w:jc w:val="both"/>
            </w:pPr>
          </w:p>
          <w:p w14:paraId="11E8AC60" w14:textId="77777777" w:rsidR="001B2500" w:rsidRDefault="001B2500" w:rsidP="00F61096">
            <w:pPr>
              <w:jc w:val="both"/>
            </w:pPr>
          </w:p>
          <w:p w14:paraId="2629A529" w14:textId="77777777" w:rsidR="001B2500" w:rsidRDefault="001B2500" w:rsidP="00F61096">
            <w:pPr>
              <w:jc w:val="both"/>
            </w:pPr>
            <w:r>
              <w:t xml:space="preserve">Monthly Average* Maximum Concentration </w:t>
            </w:r>
          </w:p>
          <w:p w14:paraId="26B1D7E9" w14:textId="77777777" w:rsidR="001B2500" w:rsidRDefault="001B2500" w:rsidP="00F61096">
            <w:pPr>
              <w:spacing w:after="58"/>
              <w:jc w:val="both"/>
            </w:pPr>
            <w:r>
              <w:t>(mg/l)</w:t>
            </w:r>
          </w:p>
        </w:tc>
        <w:tc>
          <w:tcPr>
            <w:tcW w:w="3120" w:type="dxa"/>
            <w:tcBorders>
              <w:top w:val="single" w:sz="6" w:space="0" w:color="FFFFFF"/>
              <w:left w:val="single" w:sz="6" w:space="0" w:color="FFFFFF"/>
              <w:bottom w:val="single" w:sz="7" w:space="0" w:color="000000"/>
              <w:right w:val="single" w:sz="6" w:space="0" w:color="FFFFFF"/>
            </w:tcBorders>
          </w:tcPr>
          <w:p w14:paraId="0FB4BA19" w14:textId="77777777" w:rsidR="001B2500" w:rsidRDefault="001B2500" w:rsidP="00F61096">
            <w:pPr>
              <w:spacing w:line="120" w:lineRule="exact"/>
              <w:jc w:val="both"/>
            </w:pPr>
          </w:p>
          <w:p w14:paraId="23540A41" w14:textId="77777777" w:rsidR="001B2500" w:rsidRDefault="001B2500" w:rsidP="00F61096">
            <w:pPr>
              <w:jc w:val="both"/>
            </w:pPr>
            <w:r>
              <w:t>Daily</w:t>
            </w:r>
          </w:p>
          <w:p w14:paraId="6A1A29CA" w14:textId="77777777" w:rsidR="001B2500" w:rsidRDefault="001B2500" w:rsidP="00F61096">
            <w:pPr>
              <w:jc w:val="both"/>
            </w:pPr>
            <w:r>
              <w:t>Maximum</w:t>
            </w:r>
          </w:p>
          <w:p w14:paraId="08C223D8" w14:textId="77777777" w:rsidR="001B2500" w:rsidRDefault="001B2500" w:rsidP="00F61096">
            <w:pPr>
              <w:jc w:val="both"/>
            </w:pPr>
            <w:r>
              <w:t>Concentration</w:t>
            </w:r>
          </w:p>
          <w:p w14:paraId="1AE5D9CE" w14:textId="77777777" w:rsidR="001B2500" w:rsidRDefault="001B2500" w:rsidP="00F61096">
            <w:pPr>
              <w:spacing w:after="58"/>
              <w:jc w:val="both"/>
            </w:pPr>
            <w:r>
              <w:t>(mg/l)</w:t>
            </w:r>
          </w:p>
        </w:tc>
      </w:tr>
      <w:tr w:rsidR="001B2500" w14:paraId="089256C7"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2C0B0E48" w14:textId="77777777" w:rsidR="001B2500" w:rsidRDefault="001B2500" w:rsidP="00F61096">
            <w:pPr>
              <w:jc w:val="both"/>
            </w:pPr>
            <w:r>
              <w:t>Arsenic</w:t>
            </w:r>
          </w:p>
        </w:tc>
        <w:tc>
          <w:tcPr>
            <w:tcW w:w="2730" w:type="dxa"/>
            <w:tcBorders>
              <w:top w:val="single" w:sz="6" w:space="0" w:color="FFFFFF"/>
              <w:left w:val="single" w:sz="6" w:space="0" w:color="FFFFFF"/>
              <w:bottom w:val="single" w:sz="6" w:space="0" w:color="FFFFFF"/>
              <w:right w:val="single" w:sz="6" w:space="0" w:color="FFFFFF"/>
            </w:tcBorders>
          </w:tcPr>
          <w:p w14:paraId="3F2FB619"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2469C409" w14:textId="77777777" w:rsidR="001B2500" w:rsidRDefault="001B2500" w:rsidP="00F61096">
            <w:pPr>
              <w:jc w:val="both"/>
            </w:pPr>
          </w:p>
        </w:tc>
      </w:tr>
      <w:tr w:rsidR="001B2500" w14:paraId="73E239FC"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7117CB09" w14:textId="77777777" w:rsidR="001B2500" w:rsidRDefault="001B2500" w:rsidP="00F61096">
            <w:pPr>
              <w:jc w:val="both"/>
            </w:pPr>
            <w:r>
              <w:t>Benzene</w:t>
            </w:r>
          </w:p>
        </w:tc>
        <w:tc>
          <w:tcPr>
            <w:tcW w:w="2730" w:type="dxa"/>
            <w:tcBorders>
              <w:top w:val="single" w:sz="6" w:space="0" w:color="FFFFFF"/>
              <w:left w:val="single" w:sz="6" w:space="0" w:color="FFFFFF"/>
              <w:bottom w:val="single" w:sz="6" w:space="0" w:color="FFFFFF"/>
              <w:right w:val="single" w:sz="6" w:space="0" w:color="FFFFFF"/>
            </w:tcBorders>
          </w:tcPr>
          <w:p w14:paraId="38D501B2"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5EAED304" w14:textId="77777777" w:rsidR="001B2500" w:rsidRDefault="001B2500" w:rsidP="00F61096">
            <w:pPr>
              <w:jc w:val="both"/>
            </w:pPr>
          </w:p>
        </w:tc>
      </w:tr>
      <w:tr w:rsidR="001B2500" w14:paraId="0D6A39E8"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48D76A36" w14:textId="77777777" w:rsidR="001B2500" w:rsidRDefault="001B2500" w:rsidP="00F61096">
            <w:pPr>
              <w:jc w:val="both"/>
            </w:pPr>
            <w:r>
              <w:t>Cadmium</w:t>
            </w:r>
          </w:p>
        </w:tc>
        <w:tc>
          <w:tcPr>
            <w:tcW w:w="2730" w:type="dxa"/>
            <w:tcBorders>
              <w:top w:val="single" w:sz="6" w:space="0" w:color="FFFFFF"/>
              <w:left w:val="single" w:sz="6" w:space="0" w:color="FFFFFF"/>
              <w:bottom w:val="single" w:sz="6" w:space="0" w:color="FFFFFF"/>
              <w:right w:val="single" w:sz="6" w:space="0" w:color="FFFFFF"/>
            </w:tcBorders>
          </w:tcPr>
          <w:p w14:paraId="0B128897"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610EBCB4" w14:textId="77777777" w:rsidR="001B2500" w:rsidRDefault="001B2500" w:rsidP="00F61096">
            <w:pPr>
              <w:jc w:val="both"/>
            </w:pPr>
          </w:p>
        </w:tc>
      </w:tr>
      <w:tr w:rsidR="001B2500" w14:paraId="0B140A3B"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3F3C3E11" w14:textId="77777777" w:rsidR="001B2500" w:rsidRDefault="001B2500" w:rsidP="00F61096">
            <w:pPr>
              <w:jc w:val="both"/>
            </w:pPr>
            <w:r>
              <w:t>Carbon Tetrachloride</w:t>
            </w:r>
          </w:p>
        </w:tc>
        <w:tc>
          <w:tcPr>
            <w:tcW w:w="2730" w:type="dxa"/>
            <w:tcBorders>
              <w:top w:val="single" w:sz="6" w:space="0" w:color="FFFFFF"/>
              <w:left w:val="single" w:sz="6" w:space="0" w:color="FFFFFF"/>
              <w:bottom w:val="single" w:sz="6" w:space="0" w:color="FFFFFF"/>
              <w:right w:val="single" w:sz="6" w:space="0" w:color="FFFFFF"/>
            </w:tcBorders>
          </w:tcPr>
          <w:p w14:paraId="0525E247"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196677F1" w14:textId="77777777" w:rsidR="001B2500" w:rsidRDefault="001B2500" w:rsidP="00F61096">
            <w:pPr>
              <w:jc w:val="both"/>
            </w:pPr>
          </w:p>
        </w:tc>
      </w:tr>
      <w:tr w:rsidR="001B2500" w14:paraId="49D4C08E"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1AD93D52" w14:textId="77777777" w:rsidR="001B2500" w:rsidRDefault="001B2500" w:rsidP="00F61096">
            <w:pPr>
              <w:jc w:val="both"/>
            </w:pPr>
            <w:r>
              <w:t>Chloroform</w:t>
            </w:r>
          </w:p>
        </w:tc>
        <w:tc>
          <w:tcPr>
            <w:tcW w:w="2730" w:type="dxa"/>
            <w:tcBorders>
              <w:top w:val="single" w:sz="6" w:space="0" w:color="FFFFFF"/>
              <w:left w:val="single" w:sz="6" w:space="0" w:color="FFFFFF"/>
              <w:bottom w:val="single" w:sz="6" w:space="0" w:color="FFFFFF"/>
              <w:right w:val="single" w:sz="6" w:space="0" w:color="FFFFFF"/>
            </w:tcBorders>
          </w:tcPr>
          <w:p w14:paraId="1B123BFF"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25946ADF" w14:textId="77777777" w:rsidR="001B2500" w:rsidRDefault="001B2500" w:rsidP="00F61096">
            <w:pPr>
              <w:jc w:val="both"/>
            </w:pPr>
          </w:p>
        </w:tc>
      </w:tr>
      <w:tr w:rsidR="001B2500" w14:paraId="0E85C8AF"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01EBF5BC" w14:textId="77777777" w:rsidR="001B2500" w:rsidRDefault="001B2500" w:rsidP="00F61096">
            <w:pPr>
              <w:jc w:val="both"/>
            </w:pPr>
            <w:r>
              <w:t>Chromium (total)</w:t>
            </w:r>
          </w:p>
        </w:tc>
        <w:tc>
          <w:tcPr>
            <w:tcW w:w="2730" w:type="dxa"/>
            <w:tcBorders>
              <w:top w:val="single" w:sz="6" w:space="0" w:color="FFFFFF"/>
              <w:left w:val="single" w:sz="6" w:space="0" w:color="FFFFFF"/>
              <w:bottom w:val="single" w:sz="6" w:space="0" w:color="FFFFFF"/>
              <w:right w:val="single" w:sz="6" w:space="0" w:color="FFFFFF"/>
            </w:tcBorders>
          </w:tcPr>
          <w:p w14:paraId="543EE139"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0B531CD5" w14:textId="77777777" w:rsidR="001B2500" w:rsidRDefault="001B2500" w:rsidP="00F61096">
            <w:pPr>
              <w:jc w:val="both"/>
            </w:pPr>
          </w:p>
        </w:tc>
      </w:tr>
      <w:tr w:rsidR="001B2500" w14:paraId="60D4A2CA"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3D70A8FB" w14:textId="77777777" w:rsidR="001B2500" w:rsidRDefault="001B2500" w:rsidP="00F61096">
            <w:pPr>
              <w:jc w:val="both"/>
            </w:pPr>
            <w:r>
              <w:t>Copper</w:t>
            </w:r>
          </w:p>
        </w:tc>
        <w:tc>
          <w:tcPr>
            <w:tcW w:w="2730" w:type="dxa"/>
            <w:tcBorders>
              <w:top w:val="single" w:sz="6" w:space="0" w:color="FFFFFF"/>
              <w:left w:val="single" w:sz="6" w:space="0" w:color="FFFFFF"/>
              <w:bottom w:val="single" w:sz="6" w:space="0" w:color="FFFFFF"/>
              <w:right w:val="single" w:sz="6" w:space="0" w:color="FFFFFF"/>
            </w:tcBorders>
          </w:tcPr>
          <w:p w14:paraId="260F82FF"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3C2133FF" w14:textId="77777777" w:rsidR="001B2500" w:rsidRDefault="001B2500" w:rsidP="00F61096">
            <w:pPr>
              <w:jc w:val="both"/>
            </w:pPr>
          </w:p>
        </w:tc>
      </w:tr>
      <w:tr w:rsidR="001B2500" w14:paraId="3BF51805"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58760176" w14:textId="77777777" w:rsidR="001B2500" w:rsidRDefault="001B2500" w:rsidP="00F61096">
            <w:pPr>
              <w:jc w:val="both"/>
            </w:pPr>
            <w:r>
              <w:t>Cyanide</w:t>
            </w:r>
          </w:p>
        </w:tc>
        <w:tc>
          <w:tcPr>
            <w:tcW w:w="2730" w:type="dxa"/>
            <w:tcBorders>
              <w:top w:val="single" w:sz="6" w:space="0" w:color="FFFFFF"/>
              <w:left w:val="single" w:sz="6" w:space="0" w:color="FFFFFF"/>
              <w:bottom w:val="single" w:sz="6" w:space="0" w:color="FFFFFF"/>
              <w:right w:val="single" w:sz="6" w:space="0" w:color="FFFFFF"/>
            </w:tcBorders>
          </w:tcPr>
          <w:p w14:paraId="42230327"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543CCF9A" w14:textId="77777777" w:rsidR="001B2500" w:rsidRDefault="001B2500" w:rsidP="00F61096">
            <w:pPr>
              <w:jc w:val="both"/>
            </w:pPr>
          </w:p>
        </w:tc>
      </w:tr>
      <w:tr w:rsidR="001B2500" w14:paraId="01C283A1"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44A73FD3" w14:textId="77777777" w:rsidR="001B2500" w:rsidRDefault="001B2500" w:rsidP="00F61096">
            <w:pPr>
              <w:jc w:val="both"/>
            </w:pPr>
            <w:proofErr w:type="spellStart"/>
            <w:r>
              <w:t>Ethybenzene</w:t>
            </w:r>
            <w:proofErr w:type="spellEnd"/>
          </w:p>
        </w:tc>
        <w:tc>
          <w:tcPr>
            <w:tcW w:w="2730" w:type="dxa"/>
            <w:tcBorders>
              <w:top w:val="single" w:sz="6" w:space="0" w:color="FFFFFF"/>
              <w:left w:val="single" w:sz="6" w:space="0" w:color="FFFFFF"/>
              <w:bottom w:val="single" w:sz="6" w:space="0" w:color="FFFFFF"/>
              <w:right w:val="single" w:sz="6" w:space="0" w:color="FFFFFF"/>
            </w:tcBorders>
          </w:tcPr>
          <w:p w14:paraId="5F484A7B"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735E3FCD" w14:textId="77777777" w:rsidR="001B2500" w:rsidRDefault="001B2500" w:rsidP="00F61096">
            <w:pPr>
              <w:jc w:val="both"/>
            </w:pPr>
          </w:p>
        </w:tc>
      </w:tr>
      <w:tr w:rsidR="001B2500" w14:paraId="1B550D32"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1E40572F" w14:textId="77777777" w:rsidR="001B2500" w:rsidRDefault="001B2500" w:rsidP="00F61096">
            <w:pPr>
              <w:jc w:val="both"/>
            </w:pPr>
            <w:r>
              <w:t>Lead</w:t>
            </w:r>
          </w:p>
        </w:tc>
        <w:tc>
          <w:tcPr>
            <w:tcW w:w="2730" w:type="dxa"/>
            <w:tcBorders>
              <w:top w:val="single" w:sz="6" w:space="0" w:color="FFFFFF"/>
              <w:left w:val="single" w:sz="6" w:space="0" w:color="FFFFFF"/>
              <w:bottom w:val="single" w:sz="6" w:space="0" w:color="FFFFFF"/>
              <w:right w:val="single" w:sz="6" w:space="0" w:color="FFFFFF"/>
            </w:tcBorders>
          </w:tcPr>
          <w:p w14:paraId="255D798C"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0E0CC7AE" w14:textId="77777777" w:rsidR="001B2500" w:rsidRDefault="001B2500" w:rsidP="00F61096">
            <w:pPr>
              <w:jc w:val="both"/>
            </w:pPr>
          </w:p>
        </w:tc>
      </w:tr>
      <w:tr w:rsidR="001B2500" w14:paraId="2B33153F"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28E7E65F" w14:textId="77777777" w:rsidR="001B2500" w:rsidRDefault="001B2500" w:rsidP="00F61096">
            <w:pPr>
              <w:jc w:val="both"/>
            </w:pPr>
            <w:r>
              <w:t>Mercury</w:t>
            </w:r>
          </w:p>
        </w:tc>
        <w:tc>
          <w:tcPr>
            <w:tcW w:w="2730" w:type="dxa"/>
            <w:tcBorders>
              <w:top w:val="single" w:sz="6" w:space="0" w:color="FFFFFF"/>
              <w:left w:val="single" w:sz="6" w:space="0" w:color="FFFFFF"/>
              <w:bottom w:val="single" w:sz="6" w:space="0" w:color="FFFFFF"/>
              <w:right w:val="single" w:sz="6" w:space="0" w:color="FFFFFF"/>
            </w:tcBorders>
          </w:tcPr>
          <w:p w14:paraId="637D8E9F"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62D547DF" w14:textId="77777777" w:rsidR="001B2500" w:rsidRDefault="001B2500" w:rsidP="00F61096">
            <w:pPr>
              <w:jc w:val="both"/>
            </w:pPr>
          </w:p>
        </w:tc>
      </w:tr>
      <w:tr w:rsidR="001B2500" w14:paraId="25E1883E"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61C2E68E" w14:textId="77777777" w:rsidR="001B2500" w:rsidRDefault="001B2500" w:rsidP="00F61096">
            <w:pPr>
              <w:jc w:val="both"/>
            </w:pPr>
            <w:r>
              <w:t>Methylene chloride</w:t>
            </w:r>
          </w:p>
        </w:tc>
        <w:tc>
          <w:tcPr>
            <w:tcW w:w="2730" w:type="dxa"/>
            <w:tcBorders>
              <w:top w:val="single" w:sz="6" w:space="0" w:color="FFFFFF"/>
              <w:left w:val="single" w:sz="6" w:space="0" w:color="FFFFFF"/>
              <w:bottom w:val="single" w:sz="6" w:space="0" w:color="FFFFFF"/>
              <w:right w:val="single" w:sz="6" w:space="0" w:color="FFFFFF"/>
            </w:tcBorders>
          </w:tcPr>
          <w:p w14:paraId="0D13B92B"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48B36975" w14:textId="77777777" w:rsidR="001B2500" w:rsidRDefault="001B2500" w:rsidP="00F61096">
            <w:pPr>
              <w:jc w:val="both"/>
            </w:pPr>
          </w:p>
        </w:tc>
      </w:tr>
      <w:tr w:rsidR="001B2500" w14:paraId="71724DF8"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58348B16" w14:textId="77777777" w:rsidR="001B2500" w:rsidRDefault="001B2500" w:rsidP="00F61096">
            <w:pPr>
              <w:jc w:val="both"/>
            </w:pPr>
            <w:r>
              <w:t>Molybdenum</w:t>
            </w:r>
          </w:p>
        </w:tc>
        <w:tc>
          <w:tcPr>
            <w:tcW w:w="2730" w:type="dxa"/>
            <w:tcBorders>
              <w:top w:val="single" w:sz="6" w:space="0" w:color="FFFFFF"/>
              <w:left w:val="single" w:sz="6" w:space="0" w:color="FFFFFF"/>
              <w:bottom w:val="single" w:sz="6" w:space="0" w:color="FFFFFF"/>
              <w:right w:val="single" w:sz="6" w:space="0" w:color="FFFFFF"/>
            </w:tcBorders>
          </w:tcPr>
          <w:p w14:paraId="72C8BFA7"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1A6D62C1" w14:textId="77777777" w:rsidR="001B2500" w:rsidRDefault="001B2500" w:rsidP="00F61096">
            <w:pPr>
              <w:jc w:val="both"/>
            </w:pPr>
          </w:p>
        </w:tc>
      </w:tr>
      <w:tr w:rsidR="001B2500" w14:paraId="4192BC20"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4926045A" w14:textId="77777777" w:rsidR="001B2500" w:rsidRDefault="001B2500" w:rsidP="00F61096">
            <w:pPr>
              <w:jc w:val="both"/>
            </w:pPr>
            <w:proofErr w:type="spellStart"/>
            <w:r>
              <w:t>Napthalene</w:t>
            </w:r>
            <w:proofErr w:type="spellEnd"/>
          </w:p>
        </w:tc>
        <w:tc>
          <w:tcPr>
            <w:tcW w:w="2730" w:type="dxa"/>
            <w:tcBorders>
              <w:top w:val="single" w:sz="6" w:space="0" w:color="FFFFFF"/>
              <w:left w:val="single" w:sz="6" w:space="0" w:color="FFFFFF"/>
              <w:bottom w:val="single" w:sz="6" w:space="0" w:color="FFFFFF"/>
              <w:right w:val="single" w:sz="6" w:space="0" w:color="FFFFFF"/>
            </w:tcBorders>
          </w:tcPr>
          <w:p w14:paraId="5281C1D8"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56F64A71" w14:textId="77777777" w:rsidR="001B2500" w:rsidRDefault="001B2500" w:rsidP="00F61096">
            <w:pPr>
              <w:jc w:val="both"/>
            </w:pPr>
          </w:p>
        </w:tc>
      </w:tr>
      <w:tr w:rsidR="001B2500" w14:paraId="4ED50DB5"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3547E0C2" w14:textId="77777777" w:rsidR="001B2500" w:rsidRDefault="001B2500" w:rsidP="00F61096">
            <w:pPr>
              <w:jc w:val="both"/>
            </w:pPr>
            <w:r>
              <w:t>Nickel</w:t>
            </w:r>
          </w:p>
        </w:tc>
        <w:tc>
          <w:tcPr>
            <w:tcW w:w="2730" w:type="dxa"/>
            <w:tcBorders>
              <w:top w:val="single" w:sz="6" w:space="0" w:color="FFFFFF"/>
              <w:left w:val="single" w:sz="6" w:space="0" w:color="FFFFFF"/>
              <w:bottom w:val="single" w:sz="6" w:space="0" w:color="FFFFFF"/>
              <w:right w:val="single" w:sz="6" w:space="0" w:color="FFFFFF"/>
            </w:tcBorders>
          </w:tcPr>
          <w:p w14:paraId="218630BF"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3408C0B1" w14:textId="77777777" w:rsidR="001B2500" w:rsidRDefault="001B2500" w:rsidP="00F61096">
            <w:pPr>
              <w:jc w:val="both"/>
            </w:pPr>
          </w:p>
        </w:tc>
      </w:tr>
      <w:tr w:rsidR="001B2500" w14:paraId="54331351"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5E7BB690" w14:textId="77777777" w:rsidR="001B2500" w:rsidRDefault="001B2500" w:rsidP="00F61096">
            <w:pPr>
              <w:jc w:val="both"/>
            </w:pPr>
            <w:r>
              <w:t>Phenol</w:t>
            </w:r>
          </w:p>
        </w:tc>
        <w:tc>
          <w:tcPr>
            <w:tcW w:w="2730" w:type="dxa"/>
            <w:tcBorders>
              <w:top w:val="single" w:sz="6" w:space="0" w:color="FFFFFF"/>
              <w:left w:val="single" w:sz="6" w:space="0" w:color="FFFFFF"/>
              <w:bottom w:val="single" w:sz="6" w:space="0" w:color="FFFFFF"/>
              <w:right w:val="single" w:sz="6" w:space="0" w:color="FFFFFF"/>
            </w:tcBorders>
          </w:tcPr>
          <w:p w14:paraId="4B179C09"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63C9EA6C" w14:textId="77777777" w:rsidR="001B2500" w:rsidRDefault="001B2500" w:rsidP="00F61096">
            <w:pPr>
              <w:jc w:val="both"/>
            </w:pPr>
          </w:p>
        </w:tc>
      </w:tr>
      <w:tr w:rsidR="001B2500" w14:paraId="747188CC"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4678DB59" w14:textId="77777777" w:rsidR="001B2500" w:rsidRDefault="001B2500" w:rsidP="00F61096">
            <w:pPr>
              <w:jc w:val="both"/>
            </w:pPr>
            <w:r>
              <w:t>Selenium</w:t>
            </w:r>
          </w:p>
        </w:tc>
        <w:tc>
          <w:tcPr>
            <w:tcW w:w="2730" w:type="dxa"/>
            <w:tcBorders>
              <w:top w:val="single" w:sz="6" w:space="0" w:color="FFFFFF"/>
              <w:left w:val="single" w:sz="6" w:space="0" w:color="FFFFFF"/>
              <w:bottom w:val="single" w:sz="6" w:space="0" w:color="FFFFFF"/>
              <w:right w:val="single" w:sz="6" w:space="0" w:color="FFFFFF"/>
            </w:tcBorders>
          </w:tcPr>
          <w:p w14:paraId="2583C5C4"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4B46C146" w14:textId="77777777" w:rsidR="001B2500" w:rsidRDefault="001B2500" w:rsidP="00F61096">
            <w:pPr>
              <w:jc w:val="both"/>
            </w:pPr>
          </w:p>
        </w:tc>
      </w:tr>
      <w:tr w:rsidR="001B2500" w14:paraId="12028123"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4299E94E" w14:textId="77777777" w:rsidR="001B2500" w:rsidRDefault="001B2500" w:rsidP="00F61096">
            <w:pPr>
              <w:jc w:val="both"/>
            </w:pPr>
            <w:r>
              <w:t>Silver</w:t>
            </w:r>
          </w:p>
        </w:tc>
        <w:tc>
          <w:tcPr>
            <w:tcW w:w="2730" w:type="dxa"/>
            <w:tcBorders>
              <w:top w:val="single" w:sz="6" w:space="0" w:color="FFFFFF"/>
              <w:left w:val="single" w:sz="6" w:space="0" w:color="FFFFFF"/>
              <w:bottom w:val="single" w:sz="6" w:space="0" w:color="FFFFFF"/>
              <w:right w:val="single" w:sz="6" w:space="0" w:color="FFFFFF"/>
            </w:tcBorders>
          </w:tcPr>
          <w:p w14:paraId="25981E18"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57C74081" w14:textId="77777777" w:rsidR="001B2500" w:rsidRDefault="001B2500" w:rsidP="00F61096">
            <w:pPr>
              <w:jc w:val="both"/>
            </w:pPr>
          </w:p>
        </w:tc>
      </w:tr>
      <w:tr w:rsidR="001B2500" w14:paraId="3DEA106D"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0520E141" w14:textId="77777777" w:rsidR="001B2500" w:rsidRDefault="001B2500" w:rsidP="00F61096">
            <w:pPr>
              <w:jc w:val="both"/>
            </w:pPr>
            <w:r>
              <w:t>Tetrachloroethylene</w:t>
            </w:r>
          </w:p>
        </w:tc>
        <w:tc>
          <w:tcPr>
            <w:tcW w:w="2730" w:type="dxa"/>
            <w:tcBorders>
              <w:top w:val="single" w:sz="6" w:space="0" w:color="FFFFFF"/>
              <w:left w:val="single" w:sz="6" w:space="0" w:color="FFFFFF"/>
              <w:bottom w:val="single" w:sz="6" w:space="0" w:color="FFFFFF"/>
              <w:right w:val="single" w:sz="6" w:space="0" w:color="FFFFFF"/>
            </w:tcBorders>
          </w:tcPr>
          <w:p w14:paraId="596E1D4E"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706716FE" w14:textId="77777777" w:rsidR="001B2500" w:rsidRDefault="001B2500" w:rsidP="00F61096">
            <w:pPr>
              <w:jc w:val="both"/>
            </w:pPr>
          </w:p>
        </w:tc>
      </w:tr>
      <w:tr w:rsidR="001B2500" w14:paraId="041F661A"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5784ECB4" w14:textId="77777777" w:rsidR="001B2500" w:rsidRDefault="001B2500" w:rsidP="00F61096">
            <w:pPr>
              <w:jc w:val="both"/>
            </w:pPr>
            <w:r>
              <w:t>Toluene</w:t>
            </w:r>
          </w:p>
        </w:tc>
        <w:tc>
          <w:tcPr>
            <w:tcW w:w="2730" w:type="dxa"/>
            <w:tcBorders>
              <w:top w:val="single" w:sz="6" w:space="0" w:color="FFFFFF"/>
              <w:left w:val="single" w:sz="6" w:space="0" w:color="FFFFFF"/>
              <w:bottom w:val="single" w:sz="6" w:space="0" w:color="FFFFFF"/>
              <w:right w:val="single" w:sz="6" w:space="0" w:color="FFFFFF"/>
            </w:tcBorders>
          </w:tcPr>
          <w:p w14:paraId="21799DB1"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51A36325" w14:textId="77777777" w:rsidR="001B2500" w:rsidRDefault="001B2500" w:rsidP="00F61096">
            <w:pPr>
              <w:jc w:val="both"/>
            </w:pPr>
          </w:p>
        </w:tc>
      </w:tr>
      <w:tr w:rsidR="001B2500" w14:paraId="6D5DD2D1"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439C96E3" w14:textId="77777777" w:rsidR="001B2500" w:rsidRDefault="001B2500" w:rsidP="00F61096">
            <w:pPr>
              <w:jc w:val="both"/>
            </w:pPr>
            <w:r>
              <w:t>Total Phthalate</w:t>
            </w:r>
          </w:p>
        </w:tc>
        <w:tc>
          <w:tcPr>
            <w:tcW w:w="2730" w:type="dxa"/>
            <w:tcBorders>
              <w:top w:val="single" w:sz="6" w:space="0" w:color="FFFFFF"/>
              <w:left w:val="single" w:sz="6" w:space="0" w:color="FFFFFF"/>
              <w:bottom w:val="single" w:sz="6" w:space="0" w:color="FFFFFF"/>
              <w:right w:val="single" w:sz="6" w:space="0" w:color="FFFFFF"/>
            </w:tcBorders>
          </w:tcPr>
          <w:p w14:paraId="69555914"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0A475393" w14:textId="77777777" w:rsidR="001B2500" w:rsidRDefault="001B2500" w:rsidP="00F61096">
            <w:pPr>
              <w:jc w:val="both"/>
            </w:pPr>
          </w:p>
        </w:tc>
      </w:tr>
      <w:tr w:rsidR="001B2500" w14:paraId="2E788F1D"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436D8068" w14:textId="77777777" w:rsidR="001B2500" w:rsidRDefault="001B2500" w:rsidP="00F61096">
            <w:pPr>
              <w:jc w:val="both"/>
            </w:pPr>
            <w:proofErr w:type="spellStart"/>
            <w:r>
              <w:t>Trichlorethlene</w:t>
            </w:r>
            <w:proofErr w:type="spellEnd"/>
          </w:p>
        </w:tc>
        <w:tc>
          <w:tcPr>
            <w:tcW w:w="2730" w:type="dxa"/>
            <w:tcBorders>
              <w:top w:val="single" w:sz="6" w:space="0" w:color="FFFFFF"/>
              <w:left w:val="single" w:sz="6" w:space="0" w:color="FFFFFF"/>
              <w:bottom w:val="single" w:sz="6" w:space="0" w:color="FFFFFF"/>
              <w:right w:val="single" w:sz="6" w:space="0" w:color="FFFFFF"/>
            </w:tcBorders>
          </w:tcPr>
          <w:p w14:paraId="5AE3DF96"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7305541B" w14:textId="77777777" w:rsidR="001B2500" w:rsidRDefault="001B2500" w:rsidP="00F61096">
            <w:pPr>
              <w:jc w:val="both"/>
            </w:pPr>
          </w:p>
        </w:tc>
      </w:tr>
      <w:tr w:rsidR="001B2500" w14:paraId="10554DED"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62171663" w14:textId="77777777" w:rsidR="001B2500" w:rsidRDefault="001B2500" w:rsidP="00F61096">
            <w:pPr>
              <w:jc w:val="both"/>
            </w:pPr>
            <w:r>
              <w:t>1,1,1-Trichoroethane</w:t>
            </w:r>
          </w:p>
        </w:tc>
        <w:tc>
          <w:tcPr>
            <w:tcW w:w="2730" w:type="dxa"/>
            <w:tcBorders>
              <w:top w:val="single" w:sz="6" w:space="0" w:color="FFFFFF"/>
              <w:left w:val="single" w:sz="6" w:space="0" w:color="FFFFFF"/>
              <w:bottom w:val="single" w:sz="6" w:space="0" w:color="FFFFFF"/>
              <w:right w:val="single" w:sz="6" w:space="0" w:color="FFFFFF"/>
            </w:tcBorders>
          </w:tcPr>
          <w:p w14:paraId="2AC2BF6A"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0C360B1F" w14:textId="77777777" w:rsidR="001B2500" w:rsidRDefault="001B2500" w:rsidP="00F61096">
            <w:pPr>
              <w:jc w:val="both"/>
            </w:pPr>
          </w:p>
        </w:tc>
      </w:tr>
      <w:tr w:rsidR="001B2500" w14:paraId="761FC5A8"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339B3046" w14:textId="77777777" w:rsidR="001B2500" w:rsidRDefault="001B2500" w:rsidP="00F61096">
            <w:pPr>
              <w:jc w:val="both"/>
            </w:pPr>
            <w:r>
              <w:t xml:space="preserve">1,2 </w:t>
            </w:r>
            <w:proofErr w:type="spellStart"/>
            <w:r>
              <w:t>Transdichloroethylene</w:t>
            </w:r>
            <w:proofErr w:type="spellEnd"/>
          </w:p>
        </w:tc>
        <w:tc>
          <w:tcPr>
            <w:tcW w:w="2730" w:type="dxa"/>
            <w:tcBorders>
              <w:top w:val="single" w:sz="6" w:space="0" w:color="FFFFFF"/>
              <w:left w:val="single" w:sz="6" w:space="0" w:color="FFFFFF"/>
              <w:bottom w:val="single" w:sz="6" w:space="0" w:color="FFFFFF"/>
              <w:right w:val="single" w:sz="6" w:space="0" w:color="FFFFFF"/>
            </w:tcBorders>
          </w:tcPr>
          <w:p w14:paraId="6397C997"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511D8FBA" w14:textId="77777777" w:rsidR="001B2500" w:rsidRDefault="001B2500" w:rsidP="00F61096">
            <w:pPr>
              <w:jc w:val="both"/>
            </w:pPr>
          </w:p>
        </w:tc>
      </w:tr>
      <w:tr w:rsidR="001B2500" w14:paraId="10303CAA" w14:textId="77777777" w:rsidTr="007F0543">
        <w:trPr>
          <w:jc w:val="center"/>
        </w:trPr>
        <w:tc>
          <w:tcPr>
            <w:tcW w:w="3510" w:type="dxa"/>
            <w:tcBorders>
              <w:top w:val="single" w:sz="6" w:space="0" w:color="FFFFFF"/>
              <w:left w:val="single" w:sz="6" w:space="0" w:color="FFFFFF"/>
              <w:bottom w:val="single" w:sz="6" w:space="0" w:color="FFFFFF"/>
              <w:right w:val="single" w:sz="6" w:space="0" w:color="FFFFFF"/>
            </w:tcBorders>
          </w:tcPr>
          <w:p w14:paraId="3BEEBE3C" w14:textId="77777777" w:rsidR="001B2500" w:rsidRDefault="001B2500" w:rsidP="00F61096">
            <w:pPr>
              <w:jc w:val="both"/>
            </w:pPr>
            <w:r>
              <w:t>Zinc</w:t>
            </w:r>
          </w:p>
        </w:tc>
        <w:tc>
          <w:tcPr>
            <w:tcW w:w="2730" w:type="dxa"/>
            <w:tcBorders>
              <w:top w:val="single" w:sz="6" w:space="0" w:color="FFFFFF"/>
              <w:left w:val="single" w:sz="6" w:space="0" w:color="FFFFFF"/>
              <w:bottom w:val="single" w:sz="6" w:space="0" w:color="FFFFFF"/>
              <w:right w:val="single" w:sz="6" w:space="0" w:color="FFFFFF"/>
            </w:tcBorders>
          </w:tcPr>
          <w:p w14:paraId="5104D58B" w14:textId="77777777" w:rsidR="001B2500" w:rsidRDefault="001B2500" w:rsidP="00F61096">
            <w:pPr>
              <w:jc w:val="both"/>
            </w:pPr>
          </w:p>
        </w:tc>
        <w:tc>
          <w:tcPr>
            <w:tcW w:w="3120" w:type="dxa"/>
            <w:tcBorders>
              <w:top w:val="single" w:sz="6" w:space="0" w:color="FFFFFF"/>
              <w:left w:val="single" w:sz="6" w:space="0" w:color="FFFFFF"/>
              <w:bottom w:val="single" w:sz="6" w:space="0" w:color="FFFFFF"/>
              <w:right w:val="single" w:sz="6" w:space="0" w:color="FFFFFF"/>
            </w:tcBorders>
          </w:tcPr>
          <w:p w14:paraId="418115DB" w14:textId="77777777" w:rsidR="001B2500" w:rsidRDefault="001B2500" w:rsidP="00F61096">
            <w:pPr>
              <w:jc w:val="both"/>
            </w:pPr>
          </w:p>
        </w:tc>
      </w:tr>
    </w:tbl>
    <w:p w14:paraId="259411E3" w14:textId="77777777" w:rsidR="001B2500" w:rsidRDefault="001B2500" w:rsidP="00F61096">
      <w:pPr>
        <w:ind w:firstLine="720"/>
        <w:jc w:val="both"/>
      </w:pPr>
      <w:r>
        <w:t>*Based on 24-hour flow proportional composite samples unless specified otherwise.</w:t>
      </w:r>
    </w:p>
    <w:p w14:paraId="3C7EF9EC" w14:textId="77777777" w:rsidR="002325B1" w:rsidRDefault="002325B1"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rPr>
          <w:b/>
        </w:rPr>
      </w:pPr>
    </w:p>
    <w:p w14:paraId="6E469F02" w14:textId="77777777" w:rsidR="002325B1" w:rsidRDefault="00EB117F"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r>
      <w:r w:rsidR="002325B1">
        <w:t>(5</w:t>
      </w:r>
      <w:r w:rsidR="005014A1">
        <w:t>)</w:t>
      </w:r>
      <w:r w:rsidR="002325B1">
        <w:tab/>
      </w:r>
      <w:r w:rsidR="002325B1" w:rsidRPr="005014A1">
        <w:rPr>
          <w:u w:val="single"/>
        </w:rPr>
        <w:t xml:space="preserve">Surcharge </w:t>
      </w:r>
      <w:r w:rsidR="000A49F1">
        <w:rPr>
          <w:u w:val="single"/>
        </w:rPr>
        <w:t>threshold</w:t>
      </w:r>
      <w:r w:rsidR="002325B1" w:rsidRPr="005014A1">
        <w:rPr>
          <w:u w:val="single"/>
        </w:rPr>
        <w:t xml:space="preserve"> and </w:t>
      </w:r>
      <w:r w:rsidR="005014A1">
        <w:rPr>
          <w:u w:val="single"/>
        </w:rPr>
        <w:t>m</w:t>
      </w:r>
      <w:r w:rsidR="002325B1" w:rsidRPr="005014A1">
        <w:rPr>
          <w:u w:val="single"/>
        </w:rPr>
        <w:t xml:space="preserve">aximum </w:t>
      </w:r>
      <w:r w:rsidR="005014A1">
        <w:rPr>
          <w:u w:val="single"/>
        </w:rPr>
        <w:t>c</w:t>
      </w:r>
      <w:r w:rsidR="002325B1" w:rsidRPr="005014A1">
        <w:rPr>
          <w:u w:val="single"/>
        </w:rPr>
        <w:t>oncentrations</w:t>
      </w:r>
      <w:r w:rsidR="002325B1">
        <w:t>.  Dischargers of high strength waste may be subject to surcharges based o</w:t>
      </w:r>
      <w:r w:rsidR="000A49F1">
        <w:t>n the following surcharge thresholds</w:t>
      </w:r>
      <w:r w:rsidR="002325B1">
        <w:t>.   Maximum concentrations may also be established for some users.</w:t>
      </w:r>
    </w:p>
    <w:p w14:paraId="264F0C7C" w14:textId="77777777" w:rsidR="002325B1" w:rsidRDefault="002325B1"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p>
    <w:p w14:paraId="419EB528" w14:textId="77777777" w:rsidR="005014A1" w:rsidRDefault="005014A1">
      <w:pPr>
        <w:widowControl/>
        <w:autoSpaceDE/>
        <w:autoSpaceDN/>
        <w:adjustRightInd/>
        <w:rPr>
          <w:b/>
          <w:bCs/>
          <w:u w:val="single"/>
        </w:rPr>
      </w:pPr>
      <w:r>
        <w:rPr>
          <w:b/>
          <w:bCs/>
          <w:u w:val="single"/>
        </w:rPr>
        <w:br w:type="page"/>
      </w:r>
    </w:p>
    <w:p w14:paraId="00989DA5" w14:textId="77777777" w:rsidR="002325B1" w:rsidRDefault="002325B1" w:rsidP="005014A1">
      <w:pPr>
        <w:tabs>
          <w:tab w:val="center" w:pos="4680"/>
          <w:tab w:val="left" w:pos="5040"/>
          <w:tab w:val="left" w:pos="5760"/>
          <w:tab w:val="left" w:pos="6480"/>
          <w:tab w:val="left" w:pos="7200"/>
          <w:tab w:val="left" w:pos="7920"/>
          <w:tab w:val="left" w:pos="8640"/>
          <w:tab w:val="left" w:pos="9360"/>
        </w:tabs>
        <w:jc w:val="center"/>
      </w:pPr>
      <w:r>
        <w:rPr>
          <w:b/>
          <w:bCs/>
          <w:u w:val="single"/>
        </w:rPr>
        <w:lastRenderedPageBreak/>
        <w:t xml:space="preserve">Table C-Surcharge </w:t>
      </w:r>
      <w:r w:rsidR="00297536">
        <w:rPr>
          <w:b/>
          <w:bCs/>
          <w:u w:val="single"/>
        </w:rPr>
        <w:t xml:space="preserve">Thresholds </w:t>
      </w:r>
      <w:r>
        <w:rPr>
          <w:b/>
          <w:bCs/>
          <w:u w:val="single"/>
        </w:rPr>
        <w:t xml:space="preserve">and Maximum </w:t>
      </w:r>
      <w:commentRangeStart w:id="14"/>
      <w:r>
        <w:rPr>
          <w:b/>
          <w:bCs/>
          <w:u w:val="single"/>
        </w:rPr>
        <w:t>Limits</w:t>
      </w:r>
      <w:commentRangeEnd w:id="14"/>
      <w:r w:rsidR="00386618">
        <w:rPr>
          <w:rStyle w:val="CommentReference"/>
        </w:rPr>
        <w:commentReference w:id="14"/>
      </w:r>
    </w:p>
    <w:p w14:paraId="79E47BCF" w14:textId="77777777" w:rsidR="002325B1" w:rsidRDefault="002325B1" w:rsidP="00F61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6EAF3B" w14:textId="77777777" w:rsidR="002325B1" w:rsidRDefault="002325B1" w:rsidP="00F61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Parameter</w:t>
      </w:r>
      <w:r>
        <w:tab/>
      </w:r>
      <w:r>
        <w:tab/>
      </w:r>
      <w:r w:rsidR="005014A1">
        <w:tab/>
      </w:r>
      <w:r>
        <w:tab/>
      </w:r>
      <w:r>
        <w:rPr>
          <w:u w:val="single"/>
        </w:rPr>
        <w:t xml:space="preserve">Surcharge </w:t>
      </w:r>
      <w:r w:rsidR="000A49F1">
        <w:rPr>
          <w:u w:val="single"/>
        </w:rPr>
        <w:t>Threshold</w:t>
      </w:r>
      <w:r>
        <w:tab/>
      </w:r>
      <w:r>
        <w:tab/>
      </w:r>
      <w:r>
        <w:rPr>
          <w:u w:val="single"/>
        </w:rPr>
        <w:t>Maximum Concentration</w:t>
      </w:r>
    </w:p>
    <w:p w14:paraId="2A45598E" w14:textId="77777777" w:rsidR="002325B1" w:rsidRDefault="002325B1" w:rsidP="00F61096">
      <w:pPr>
        <w:tabs>
          <w:tab w:val="left" w:pos="720"/>
          <w:tab w:val="left" w:pos="1440"/>
          <w:tab w:val="left" w:pos="2160"/>
          <w:tab w:val="left" w:pos="2880"/>
          <w:tab w:val="left" w:pos="3600"/>
          <w:tab w:val="decimal" w:pos="4320"/>
          <w:tab w:val="decimal" w:pos="4716"/>
          <w:tab w:val="decimal" w:pos="5760"/>
          <w:tab w:val="decimal" w:pos="6480"/>
          <w:tab w:val="decimal" w:pos="7200"/>
          <w:tab w:val="decimal" w:pos="7848"/>
          <w:tab w:val="decimal" w:pos="8640"/>
          <w:tab w:val="left" w:pos="9360"/>
        </w:tabs>
        <w:jc w:val="both"/>
      </w:pPr>
    </w:p>
    <w:p w14:paraId="41895E60" w14:textId="77777777" w:rsidR="002325B1" w:rsidRDefault="002325B1" w:rsidP="00F61096">
      <w:pPr>
        <w:tabs>
          <w:tab w:val="left" w:pos="720"/>
          <w:tab w:val="left" w:pos="1440"/>
          <w:tab w:val="left" w:pos="2160"/>
          <w:tab w:val="left" w:pos="2880"/>
          <w:tab w:val="left" w:pos="3600"/>
          <w:tab w:val="decimal" w:pos="4320"/>
          <w:tab w:val="decimal" w:pos="4716"/>
          <w:tab w:val="decimal" w:pos="5760"/>
          <w:tab w:val="decimal" w:pos="6480"/>
          <w:tab w:val="decimal" w:pos="7200"/>
          <w:tab w:val="decimal" w:pos="7848"/>
          <w:tab w:val="decimal" w:pos="8640"/>
          <w:tab w:val="left" w:pos="9360"/>
        </w:tabs>
        <w:jc w:val="both"/>
      </w:pPr>
      <w:r>
        <w:t xml:space="preserve">Total </w:t>
      </w:r>
      <w:proofErr w:type="spellStart"/>
      <w:r>
        <w:t>Kjeldahl</w:t>
      </w:r>
      <w:proofErr w:type="spellEnd"/>
      <w:r w:rsidR="005014A1">
        <w:t xml:space="preserve"> </w:t>
      </w:r>
      <w:r>
        <w:t>Nitrogen (TKN)</w:t>
      </w:r>
    </w:p>
    <w:p w14:paraId="4DF64EC8" w14:textId="77777777" w:rsidR="002325B1" w:rsidRDefault="002325B1" w:rsidP="00F61096">
      <w:pPr>
        <w:tabs>
          <w:tab w:val="left" w:pos="720"/>
          <w:tab w:val="left" w:pos="1440"/>
          <w:tab w:val="left" w:pos="2160"/>
          <w:tab w:val="left" w:pos="2880"/>
          <w:tab w:val="left" w:pos="3600"/>
          <w:tab w:val="decimal" w:pos="4320"/>
          <w:tab w:val="decimal" w:pos="4716"/>
          <w:tab w:val="decimal" w:pos="5760"/>
          <w:tab w:val="decimal" w:pos="6480"/>
          <w:tab w:val="decimal" w:pos="7200"/>
          <w:tab w:val="decimal" w:pos="7848"/>
          <w:tab w:val="decimal" w:pos="8640"/>
          <w:tab w:val="left" w:pos="9360"/>
        </w:tabs>
        <w:jc w:val="both"/>
      </w:pPr>
      <w:r>
        <w:t>Oil &amp; Grease</w:t>
      </w:r>
      <w:r>
        <w:tab/>
      </w:r>
    </w:p>
    <w:p w14:paraId="7D393A8D" w14:textId="77777777" w:rsidR="002325B1" w:rsidRDefault="002325B1" w:rsidP="00F61096">
      <w:pPr>
        <w:tabs>
          <w:tab w:val="left" w:pos="720"/>
          <w:tab w:val="left" w:pos="1440"/>
          <w:tab w:val="left" w:pos="2160"/>
          <w:tab w:val="left" w:pos="2880"/>
          <w:tab w:val="left" w:pos="3600"/>
          <w:tab w:val="decimal" w:pos="4320"/>
          <w:tab w:val="decimal" w:pos="4716"/>
          <w:tab w:val="decimal" w:pos="5760"/>
          <w:tab w:val="decimal" w:pos="6480"/>
          <w:tab w:val="decimal" w:pos="7200"/>
          <w:tab w:val="decimal" w:pos="7848"/>
          <w:tab w:val="decimal" w:pos="8640"/>
          <w:tab w:val="left" w:pos="9360"/>
        </w:tabs>
        <w:jc w:val="both"/>
      </w:pPr>
      <w:r>
        <w:t>MBAS</w:t>
      </w:r>
    </w:p>
    <w:p w14:paraId="178822A5" w14:textId="77777777" w:rsidR="002325B1" w:rsidRDefault="002325B1" w:rsidP="00F61096">
      <w:pPr>
        <w:tabs>
          <w:tab w:val="left" w:pos="720"/>
          <w:tab w:val="left" w:pos="1440"/>
          <w:tab w:val="left" w:pos="2160"/>
          <w:tab w:val="left" w:pos="2880"/>
          <w:tab w:val="left" w:pos="3600"/>
          <w:tab w:val="decimal" w:pos="4320"/>
          <w:tab w:val="decimal" w:pos="4716"/>
          <w:tab w:val="decimal" w:pos="5760"/>
          <w:tab w:val="decimal" w:pos="6480"/>
          <w:tab w:val="decimal" w:pos="7200"/>
          <w:tab w:val="decimal" w:pos="7848"/>
          <w:tab w:val="decimal" w:pos="8640"/>
          <w:tab w:val="left" w:pos="9360"/>
        </w:tabs>
        <w:jc w:val="both"/>
      </w:pPr>
      <w:r>
        <w:t>BOD</w:t>
      </w:r>
    </w:p>
    <w:p w14:paraId="5CA5CB50" w14:textId="77777777" w:rsidR="002325B1" w:rsidRDefault="002325B1" w:rsidP="00F61096">
      <w:pPr>
        <w:tabs>
          <w:tab w:val="left" w:pos="720"/>
          <w:tab w:val="left" w:pos="1440"/>
          <w:tab w:val="left" w:pos="2160"/>
          <w:tab w:val="left" w:pos="2880"/>
          <w:tab w:val="left" w:pos="3600"/>
          <w:tab w:val="decimal" w:pos="4320"/>
          <w:tab w:val="decimal" w:pos="4716"/>
          <w:tab w:val="decimal" w:pos="5760"/>
          <w:tab w:val="decimal" w:pos="6480"/>
          <w:tab w:val="decimal" w:pos="7200"/>
          <w:tab w:val="decimal" w:pos="7848"/>
          <w:tab w:val="decimal" w:pos="8640"/>
          <w:tab w:val="left" w:pos="9360"/>
        </w:tabs>
        <w:jc w:val="both"/>
      </w:pPr>
      <w:r>
        <w:t>COD</w:t>
      </w:r>
    </w:p>
    <w:p w14:paraId="5F759ED1" w14:textId="77777777" w:rsidR="002325B1" w:rsidRDefault="002325B1" w:rsidP="00F61096">
      <w:pPr>
        <w:tabs>
          <w:tab w:val="left" w:pos="720"/>
          <w:tab w:val="left" w:pos="1440"/>
          <w:tab w:val="left" w:pos="2160"/>
          <w:tab w:val="left" w:pos="2880"/>
          <w:tab w:val="left" w:pos="3600"/>
          <w:tab w:val="decimal" w:pos="4320"/>
          <w:tab w:val="decimal" w:pos="4716"/>
          <w:tab w:val="decimal" w:pos="5760"/>
          <w:tab w:val="decimal" w:pos="6480"/>
          <w:tab w:val="decimal" w:pos="7200"/>
          <w:tab w:val="decimal" w:pos="7848"/>
          <w:tab w:val="decimal" w:pos="8640"/>
          <w:tab w:val="left" w:pos="9360"/>
        </w:tabs>
        <w:jc w:val="both"/>
      </w:pPr>
      <w:r>
        <w:t>Suspended Solids</w:t>
      </w:r>
    </w:p>
    <w:p w14:paraId="3E5AA133" w14:textId="77777777" w:rsidR="002325B1" w:rsidRDefault="002325B1" w:rsidP="00F61096">
      <w:pPr>
        <w:tabs>
          <w:tab w:val="left" w:pos="720"/>
          <w:tab w:val="left" w:pos="1440"/>
          <w:tab w:val="left" w:pos="2160"/>
          <w:tab w:val="left" w:pos="2880"/>
          <w:tab w:val="left" w:pos="3600"/>
          <w:tab w:val="decimal" w:pos="4320"/>
          <w:tab w:val="decimal" w:pos="4716"/>
          <w:tab w:val="decimal" w:pos="5760"/>
          <w:tab w:val="decimal" w:pos="6480"/>
          <w:tab w:val="decimal" w:pos="7200"/>
          <w:tab w:val="decimal" w:pos="7848"/>
          <w:tab w:val="decimal" w:pos="8640"/>
          <w:tab w:val="left" w:pos="9360"/>
        </w:tabs>
        <w:jc w:val="both"/>
      </w:pPr>
    </w:p>
    <w:p w14:paraId="35E7033C" w14:textId="77777777" w:rsidR="002325B1" w:rsidRDefault="002325B1" w:rsidP="00F61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(6)</w:t>
      </w:r>
      <w:r>
        <w:tab/>
      </w:r>
      <w:r>
        <w:rPr>
          <w:u w:val="single"/>
        </w:rPr>
        <w:t>Protection of treatment plant influent</w:t>
      </w:r>
      <w:r>
        <w:t xml:space="preserve">.  The pretreatment coordinator shall monitor the treatment works influent for each parameter in Table A </w:t>
      </w:r>
      <w:r>
        <w:noBreakHyphen/>
        <w:t xml:space="preserve"> Plant Protection Criteria.  Industrial users shall be subject to reporting and monitoring requirements regarding these parameters as set forth in this chapter.  In the event that the influent at the WWF reaches or exceeds the levels established by Table A or subsequent criteria calculated as a result of changes in pass through limits issued by the Tennessee Department of Environment and Conservation, the pretreatment coordinator shall initiate technical studies to determine the cause of the influent violation and shall recommend to the city the necessary remedial measures, including, but not limited to, recommending the establishment of new or revised </w:t>
      </w:r>
      <w:r w:rsidR="00003809">
        <w:t>local limits, best management practices, or other criteria used to protect the WWF</w:t>
      </w:r>
      <w:r>
        <w:t>.  The pretreatment coordinator shall also recommend changes to any of these criteria in the event that: the WWF effluent standards are changed, there are changes in any applicable law or regulation affecting same, or changes are needed for more</w:t>
      </w:r>
      <w:r w:rsidR="00003809">
        <w:t xml:space="preserve"> effective operation of the WWF.</w:t>
      </w:r>
    </w:p>
    <w:p w14:paraId="7A73E93D" w14:textId="63167F29" w:rsidR="00003809" w:rsidRPr="00003809" w:rsidRDefault="00003809" w:rsidP="00F61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(7)</w:t>
      </w:r>
      <w:r>
        <w:tab/>
      </w:r>
      <w:r w:rsidRPr="00003809">
        <w:rPr>
          <w:u w:val="single"/>
        </w:rPr>
        <w:t>User inventory</w:t>
      </w:r>
      <w:r>
        <w:rPr>
          <w:u w:val="single"/>
        </w:rPr>
        <w:t>.</w:t>
      </w:r>
      <w:r w:rsidR="00EB117F" w:rsidRPr="00EB117F">
        <w:t xml:space="preserve"> </w:t>
      </w:r>
      <w:r>
        <w:t xml:space="preserve"> The superintendent will</w:t>
      </w:r>
      <w:r w:rsidR="000129BB">
        <w:t xml:space="preserve"> maintain an up</w:t>
      </w:r>
      <w:r w:rsidR="00EB117F">
        <w:t>-</w:t>
      </w:r>
      <w:r w:rsidR="000129BB">
        <w:t>to</w:t>
      </w:r>
      <w:r w:rsidR="00EB117F">
        <w:t>-</w:t>
      </w:r>
      <w:r w:rsidR="000129BB">
        <w:t xml:space="preserve">date inventory of users whose waste does or may fall into the requirements of this Chapter and will notify the users of their status. </w:t>
      </w:r>
    </w:p>
    <w:p w14:paraId="4BC7BE33" w14:textId="77777777" w:rsidR="002325B1" w:rsidRDefault="00003809"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(8</w:t>
      </w:r>
      <w:r w:rsidR="002325B1">
        <w:t>)</w:t>
      </w:r>
      <w:r w:rsidR="002325B1">
        <w:tab/>
      </w:r>
      <w:r w:rsidR="002325B1">
        <w:rPr>
          <w:u w:val="single"/>
        </w:rPr>
        <w:t>Right to establish more restrictive criteria</w:t>
      </w:r>
      <w:r w:rsidR="002325B1">
        <w:t>.  No statement in this chapter is intended or may be construed to prohibit the pretreatment coordinator from establishing specific wastewater discharge criteria</w:t>
      </w:r>
      <w:r w:rsidR="00E01C51">
        <w:t xml:space="preserve"> which are more restrictive when</w:t>
      </w:r>
      <w:r w:rsidR="002325B1">
        <w:t xml:space="preserve"> wastes are determined to be harmful or destructive to the facilities of the WWF or to create a public nuisance, or to cause the discharge of the WWF to violate effluent or stream quality standards, or to interfere with the use or handling of sludge, or to pass through the WWF resulting in a violation of the NPDES permit, or to exceed industrial pretreatment standards for discharge to municipal wastewater treatment systems as imposed or as may be imposed by the Tennessee Department of Environment and Conservation and/or the United States Environmental Protection Agency.</w:t>
      </w:r>
    </w:p>
    <w:p w14:paraId="48D879E0" w14:textId="77777777" w:rsidR="001253D3" w:rsidRDefault="001253D3"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(9)</w:t>
      </w:r>
      <w:r>
        <w:tab/>
      </w:r>
      <w:r w:rsidRPr="001253D3">
        <w:rPr>
          <w:u w:val="single"/>
        </w:rPr>
        <w:t xml:space="preserve">Combined </w:t>
      </w:r>
      <w:proofErr w:type="spellStart"/>
      <w:r w:rsidRPr="001253D3">
        <w:rPr>
          <w:u w:val="single"/>
        </w:rPr>
        <w:t>wastestream</w:t>
      </w:r>
      <w:proofErr w:type="spellEnd"/>
      <w:r w:rsidRPr="001253D3">
        <w:rPr>
          <w:u w:val="single"/>
        </w:rPr>
        <w:t xml:space="preserve"> formula.</w:t>
      </w:r>
      <w:r>
        <w:t xml:space="preserve">  When wastewater subject to categorical Pretreatment Standards is mixed with wastewater not regulated by the same Standard</w:t>
      </w:r>
      <w:r w:rsidR="00DA4A2A">
        <w:t>, the permitting authority may</w:t>
      </w:r>
      <w:r>
        <w:t xml:space="preserve"> impose an alternate limit using the combined </w:t>
      </w:r>
      <w:proofErr w:type="spellStart"/>
      <w:r>
        <w:t>wastestream</w:t>
      </w:r>
      <w:proofErr w:type="spellEnd"/>
      <w:r>
        <w:t xml:space="preserve"> formula. </w:t>
      </w:r>
    </w:p>
    <w:p w14:paraId="33C86DED" w14:textId="77777777" w:rsidR="002325B1" w:rsidRPr="002325B1" w:rsidRDefault="002325B1"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p>
    <w:p w14:paraId="2B2DF7F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rPr>
          <w:b/>
          <w:bCs/>
        </w:rPr>
        <w:t>20</w:t>
      </w:r>
      <w:r w:rsidR="003F6DA5">
        <w:rPr>
          <w:b/>
          <w:bCs/>
        </w:rPr>
        <w:t>2</w:t>
      </w:r>
      <w:r w:rsidR="005014A1">
        <w:rPr>
          <w:b/>
          <w:bCs/>
        </w:rPr>
        <w:t>.</w:t>
      </w:r>
      <w:r w:rsidR="003F6DA5">
        <w:rPr>
          <w:b/>
          <w:bCs/>
        </w:rPr>
        <w:t xml:space="preserve"> </w:t>
      </w:r>
      <w:r w:rsidR="005A1F96">
        <w:rPr>
          <w:b/>
          <w:bCs/>
          <w:u w:val="single"/>
        </w:rPr>
        <w:t>D</w:t>
      </w:r>
      <w:r>
        <w:rPr>
          <w:b/>
          <w:bCs/>
          <w:u w:val="single"/>
        </w:rPr>
        <w:t>ischarge permits</w:t>
      </w:r>
      <w:r>
        <w:t xml:space="preserve">.  (1)  </w:t>
      </w:r>
      <w:r>
        <w:rPr>
          <w:u w:val="single"/>
        </w:rPr>
        <w:t>Application for discharge of</w:t>
      </w:r>
      <w:r w:rsidR="0081056D">
        <w:rPr>
          <w:u w:val="single"/>
        </w:rPr>
        <w:t xml:space="preserve"> commercial or industrial wastew</w:t>
      </w:r>
      <w:r w:rsidR="000129BB">
        <w:rPr>
          <w:u w:val="single"/>
        </w:rPr>
        <w:t>a</w:t>
      </w:r>
      <w:r w:rsidR="0081056D">
        <w:rPr>
          <w:u w:val="single"/>
        </w:rPr>
        <w:t>ter</w:t>
      </w:r>
      <w:r>
        <w:t xml:space="preserve">.  All users or prospective users which generate </w:t>
      </w:r>
      <w:r w:rsidR="0081056D">
        <w:t xml:space="preserve">commercial or industrial wastewater </w:t>
      </w:r>
      <w:r>
        <w:t xml:space="preserve">shall make application to the superintendent for connection to the municipal wastewater treatment system.  </w:t>
      </w:r>
      <w:r w:rsidR="0081056D">
        <w:t xml:space="preserve">It may be determined through the </w:t>
      </w:r>
      <w:r w:rsidR="00B17954">
        <w:t>a</w:t>
      </w:r>
      <w:r w:rsidR="0081056D">
        <w:t xml:space="preserve">pplication that a user needs a discharge </w:t>
      </w:r>
      <w:r w:rsidR="00B17954">
        <w:t>p</w:t>
      </w:r>
      <w:r w:rsidR="0081056D">
        <w:t xml:space="preserve">ermit according to the provisions of </w:t>
      </w:r>
      <w:r w:rsidR="00B17954">
        <w:t>f</w:t>
      </w:r>
      <w:r w:rsidR="0081056D">
        <w:t xml:space="preserve">ederal and </w:t>
      </w:r>
      <w:r w:rsidR="00B17954">
        <w:t>s</w:t>
      </w:r>
      <w:r w:rsidR="0081056D">
        <w:t xml:space="preserve">tate laws and regulations. </w:t>
      </w:r>
      <w:r>
        <w:t xml:space="preserve">Applications shall be required from all new dischargers as well as for any existing discharger desiring additional </w:t>
      </w:r>
      <w:r>
        <w:lastRenderedPageBreak/>
        <w:t>service</w:t>
      </w:r>
      <w:r w:rsidR="00EB61E2">
        <w:t xml:space="preserve"> or where there is a planned change in the industrial or wastewater treatment process</w:t>
      </w:r>
      <w:r>
        <w:t>.  Connection to the city sewer</w:t>
      </w:r>
      <w:r w:rsidR="00EB61E2">
        <w:t xml:space="preserve"> or changes in the industrial process or wastewater treatment process</w:t>
      </w:r>
      <w:r>
        <w:t xml:space="preserve"> shall not be made until the application is received and approved by the superintendent, the building sewer is installed in accordance with </w:t>
      </w:r>
      <w:r w:rsidR="000129BB">
        <w:t>section 10</w:t>
      </w:r>
      <w:r w:rsidR="005A1F96">
        <w:t>6</w:t>
      </w:r>
      <w:r>
        <w:t xml:space="preserve"> of this </w:t>
      </w:r>
      <w:r w:rsidR="00A964C9">
        <w:t>ordinance</w:t>
      </w:r>
      <w:r>
        <w:t xml:space="preserve"> and an inspection has been performed by the superintendent or his representative.</w:t>
      </w:r>
    </w:p>
    <w:p w14:paraId="1D8F650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sectPr w:rsidR="009D7387" w:rsidSect="00246FF1">
          <w:endnotePr>
            <w:numFmt w:val="decimal"/>
          </w:endnotePr>
          <w:pgSz w:w="12240" w:h="15840"/>
          <w:pgMar w:top="1440" w:right="1440" w:bottom="1440" w:left="1440" w:header="1440" w:footer="1440" w:gutter="0"/>
          <w:cols w:space="720"/>
          <w:noEndnote/>
        </w:sectPr>
      </w:pPr>
    </w:p>
    <w:p w14:paraId="212469C8"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The receipt by the city of a prospective customer's application for connection shall not obligate the city to render the connection.  If the service applied for cannot be supplied in accordance with this chapter and the city's rules and regulations and general practice, the connection charge will be refunded in full, and there shall be no liability of the city to the applicant for such service.</w:t>
      </w:r>
    </w:p>
    <w:p w14:paraId="0CFAF121"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r>
        <w:t>(2)</w:t>
      </w:r>
      <w:r>
        <w:tab/>
      </w:r>
      <w:r>
        <w:rPr>
          <w:u w:val="single"/>
        </w:rPr>
        <w:t>Industrial wastewater discharge permits</w:t>
      </w:r>
      <w:r>
        <w:t xml:space="preserve">.  (a)  </w:t>
      </w:r>
      <w:r>
        <w:rPr>
          <w:u w:val="single"/>
        </w:rPr>
        <w:t>General requirements</w:t>
      </w:r>
      <w:r>
        <w:t xml:space="preserve">.  All industrial users proposing to connect to or to contribute to the </w:t>
      </w:r>
      <w:r w:rsidR="00DA4ED4">
        <w:t>WWF</w:t>
      </w:r>
      <w:r>
        <w:t xml:space="preserve"> shall </w:t>
      </w:r>
      <w:r w:rsidR="00DA4ED4">
        <w:t>apply for ser</w:t>
      </w:r>
      <w:r w:rsidR="00EB117F">
        <w:t>vice and apply for a discharge p</w:t>
      </w:r>
      <w:r w:rsidR="00DA4ED4">
        <w:t xml:space="preserve">ermit </w:t>
      </w:r>
      <w:r>
        <w:t xml:space="preserve">before connecting to or contributing to the </w:t>
      </w:r>
      <w:r w:rsidR="00386B46">
        <w:t>WWF</w:t>
      </w:r>
      <w:r>
        <w:t xml:space="preserve">.  All existing industrial users connected to or contributing to the </w:t>
      </w:r>
      <w:r w:rsidR="00DA4ED4">
        <w:t>WWF</w:t>
      </w:r>
      <w:r>
        <w:t xml:space="preserve"> </w:t>
      </w:r>
      <w:r w:rsidR="00DA4ED4">
        <w:t>may be required to apply for</w:t>
      </w:r>
      <w:r>
        <w:t xml:space="preserve"> a permit within 180 days after the effective date of this chapter.</w:t>
      </w:r>
    </w:p>
    <w:p w14:paraId="12013FCE"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(b)</w:t>
      </w:r>
      <w:r>
        <w:tab/>
      </w:r>
      <w:r w:rsidRPr="005014A1">
        <w:rPr>
          <w:u w:val="single"/>
        </w:rPr>
        <w:t>Applications</w:t>
      </w:r>
      <w:r w:rsidRPr="000129BB">
        <w:t>.</w:t>
      </w:r>
      <w:r>
        <w:t xml:space="preserve">  Applications for wastewater discharge permits shall be required as follows:</w:t>
      </w:r>
    </w:p>
    <w:p w14:paraId="54F979E2" w14:textId="77777777" w:rsidR="00EB61E2"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w:t>
      </w:r>
      <w:proofErr w:type="spellStart"/>
      <w:r>
        <w:t>i</w:t>
      </w:r>
      <w:proofErr w:type="spellEnd"/>
      <w:r>
        <w:t>)</w:t>
      </w:r>
      <w:r>
        <w:tab/>
        <w:t xml:space="preserve">Users </w:t>
      </w:r>
      <w:r w:rsidR="00EB61E2">
        <w:t xml:space="preserve">required by the </w:t>
      </w:r>
      <w:r w:rsidR="00B17954">
        <w:t>s</w:t>
      </w:r>
      <w:r w:rsidR="00EB61E2">
        <w:t xml:space="preserve">uperintendent </w:t>
      </w:r>
      <w:r>
        <w:t xml:space="preserve">to obtain a wastewater discharge permit shall complete and file with the pretreatment coordinator, an application on a prescribed form accompanied by the appropriate fee.  </w:t>
      </w:r>
    </w:p>
    <w:p w14:paraId="01C5A7D9"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(ii)</w:t>
      </w:r>
      <w:r>
        <w:tab/>
        <w:t>The application shall be in the prescribed form of the city and shall include, but not be limited to the following information:  name, address, and SIC</w:t>
      </w:r>
      <w:r w:rsidR="00386B46">
        <w:t>/NAICS</w:t>
      </w:r>
      <w:r>
        <w:t xml:space="preserve"> number of applicant; wastewater volume; wastewater constituents and characteristic, including but not limited to those mentioned in </w:t>
      </w:r>
      <w:r w:rsidR="005A1F96">
        <w:t>Section 109</w:t>
      </w:r>
      <w:r>
        <w:t xml:space="preserve"> and </w:t>
      </w:r>
      <w:r w:rsidR="005A1F96">
        <w:t>201</w:t>
      </w:r>
      <w:r>
        <w:t xml:space="preserve"> discharge variations </w:t>
      </w:r>
      <w:r>
        <w:noBreakHyphen/>
      </w:r>
      <w:r>
        <w:noBreakHyphen/>
        <w:t xml:space="preserve"> daily, monthly, seasonal and 30 minute peaks; a description of all chemicals handled on the premises, each product produced by type, amount, process or processes and rate of production, type and amount of raw materials, number and type of employees, hours of operation, site plans, floor plans, mechanical and plumbing plans and details showing all sewers and appurtenances by size, location and elevation; a description of existing and proposed pretreatment and/or equalization facilities and any other information deemed necessary by the pretreatment coordinator.</w:t>
      </w:r>
    </w:p>
    <w:p w14:paraId="16C4F405"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(iii)</w:t>
      </w:r>
      <w:r>
        <w:tab/>
        <w:t>Any user who elects or is required to construct new or additional facilities for pretreatment shall as part of the application for wastewater discharge permit submit plans, specifications and other pertinent information relative to the proposed construction to the pretreatment coordinator for approval.  A wastewater discharge permit shall not be issued until such plans and specifications are approved.  Approval of such plans and specifications shall in no way relieve the user from the responsibility of modifying the facility as necessary to produce an effluent acceptable to the city under the provisions of this chapter.(iv)</w:t>
      </w:r>
      <w:r>
        <w:tab/>
        <w:t xml:space="preserve">If additional pretreatment and/or operations and maintenance will be required to meet the pretreatment standards, the application shall include the shortest schedule by which the user will provide such additional pretreatment.  The completion date in this schedule shall not be later than the compliance date established for the applicable pretreatment standard.  For the purpose of this paragraph, "pretreatment standard," shall include either a national pretreatment </w:t>
      </w:r>
      <w:r>
        <w:lastRenderedPageBreak/>
        <w:t>standard or a pretreatment standard imposed by this chapter.</w:t>
      </w:r>
    </w:p>
    <w:p w14:paraId="1CD22289"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w:t>
      </w:r>
      <w:r w:rsidR="00D7500E">
        <w:t>i</w:t>
      </w:r>
      <w:r>
        <w:t>v)</w:t>
      </w:r>
      <w:r>
        <w:tab/>
        <w:t>The city will evaluate the data furnished by the user and may require additional information.  After evaluation and acceptance of the data furnished, the city may issue a wastewater discharge permit subject to terms and conditions provided herein.</w:t>
      </w:r>
    </w:p>
    <w:p w14:paraId="4483AD86"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(v)</w:t>
      </w:r>
      <w:r>
        <w:tab/>
        <w:t>The receipt by the city of a prospective customer's application for wastewater discharge permit shall not obligate the city to render the wastewater collection and treatment service.  If the service applied for cannot be supplied in accordance with this chapter or the city's rules and regulations and general practice, the application shall be rejected and there shall be no liability of the city to the  applicant of such service.</w:t>
      </w:r>
    </w:p>
    <w:p w14:paraId="0AA4B9A9"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(vi)</w:t>
      </w:r>
      <w:r>
        <w:tab/>
        <w:t>The pretreatment coordinator will act only on applications containing all the information required in this section.  Persons who have filed incomplete applications will be notified by the pretreatment coordinator that the application is deficient and the nature of such deficiency and will be given thirty (30) days to correct the deficiency.  If the deficiency is not corrected within thirty (30) days or within such extended period as allowed by the local administrative officer, the local administrative officer shall deny the application and notify the applicant in writing of such action.</w:t>
      </w:r>
    </w:p>
    <w:p w14:paraId="6C7342E9" w14:textId="77777777" w:rsidR="00D6708D" w:rsidRDefault="00D6708D"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(vii)</w:t>
      </w:r>
      <w:r>
        <w:tab/>
        <w:t xml:space="preserve">Applications shall be signed by the </w:t>
      </w:r>
      <w:r w:rsidR="00B17954">
        <w:t>d</w:t>
      </w:r>
      <w:r>
        <w:t xml:space="preserve">uly </w:t>
      </w:r>
      <w:r w:rsidR="00B17954">
        <w:t>a</w:t>
      </w:r>
      <w:r>
        <w:t xml:space="preserve">uthorized </w:t>
      </w:r>
      <w:r w:rsidR="00B17954">
        <w:t>r</w:t>
      </w:r>
      <w:r>
        <w:t>epresentative.</w:t>
      </w:r>
    </w:p>
    <w:p w14:paraId="1CDADF88"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(c)</w:t>
      </w:r>
      <w:r>
        <w:tab/>
      </w:r>
      <w:r w:rsidR="00E521DB" w:rsidRPr="00E521DB">
        <w:rPr>
          <w:u w:val="single"/>
        </w:rPr>
        <w:t>Permit conditions</w:t>
      </w:r>
      <w:r>
        <w:t xml:space="preserve">.  Wastewater discharge permits shall be expressly subject to all provisions of this chapter and all other applicable regulations, user charges and fees established by the city. </w:t>
      </w:r>
    </w:p>
    <w:p w14:paraId="13BE13B0"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w:t>
      </w:r>
      <w:proofErr w:type="spellStart"/>
      <w:r>
        <w:t>i</w:t>
      </w:r>
      <w:proofErr w:type="spellEnd"/>
      <w:r>
        <w:t>)</w:t>
      </w:r>
      <w:r>
        <w:tab/>
        <w:t>Permits shall contain the following:</w:t>
      </w:r>
    </w:p>
    <w:p w14:paraId="7E061203"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(A)</w:t>
      </w:r>
      <w:r>
        <w:tab/>
        <w:t>Statement of duration;</w:t>
      </w:r>
    </w:p>
    <w:p w14:paraId="49EDFD71"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(B)</w:t>
      </w:r>
      <w:r>
        <w:tab/>
        <w:t>Provisions of transfer;</w:t>
      </w:r>
    </w:p>
    <w:p w14:paraId="4A20B7B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(C)</w:t>
      </w:r>
      <w:r>
        <w:tab/>
        <w:t>Effluent limi</w:t>
      </w:r>
      <w:r w:rsidR="00BF4FD7">
        <w:t xml:space="preserve">ts, including </w:t>
      </w:r>
      <w:r w:rsidR="00594431">
        <w:t>best management practices</w:t>
      </w:r>
      <w:r w:rsidR="00BF4FD7">
        <w:t xml:space="preserve">, based on applicable pretreatment standards in this Chapter, State Rules, categorical pretreatment standards, local, state, and federal laws. </w:t>
      </w:r>
    </w:p>
    <w:p w14:paraId="64357F69" w14:textId="41B9790F"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(D)</w:t>
      </w:r>
      <w:r>
        <w:tab/>
      </w:r>
      <w:r w:rsidR="00FC01FF">
        <w:t>Self-monitoring</w:t>
      </w:r>
      <w:r w:rsidR="003E376C">
        <w:t>, sampling, reporting, notification, and record-keeping requirements.  These requirements shall include an identification of pollutants (or best management practice) to be monitored, sampling location, sampling frequency, and sample type based on Federal, State, and local law</w:t>
      </w:r>
      <w:r>
        <w:t>;</w:t>
      </w:r>
    </w:p>
    <w:p w14:paraId="7365D05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(E)</w:t>
      </w:r>
      <w:r>
        <w:tab/>
        <w:t>Statement of applicable civil and criminal penalties for violations of pretreatment standards and the requirements of any applicable compliance schedule. Such schedules shall not extend the compliance date beyond the applicable federal deadlines;</w:t>
      </w:r>
    </w:p>
    <w:p w14:paraId="23F744DF" w14:textId="77777777" w:rsidR="003670F1" w:rsidRDefault="003670F1"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(F)</w:t>
      </w:r>
      <w:r>
        <w:tab/>
        <w:t>Requirements to control slug discharges, if determ</w:t>
      </w:r>
      <w:r w:rsidR="00CA5C85">
        <w:t>ined by the WWF to be necessary</w:t>
      </w:r>
      <w:r w:rsidR="00594431">
        <w:t>;</w:t>
      </w:r>
    </w:p>
    <w:p w14:paraId="6019E4C5" w14:textId="77777777" w:rsidR="009A2938" w:rsidRDefault="009A2938" w:rsidP="009A2938">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880" w:hanging="720"/>
        <w:jc w:val="both"/>
      </w:pPr>
      <w:r>
        <w:tab/>
      </w:r>
      <w:r w:rsidR="00CA5C85">
        <w:t>(G)</w:t>
      </w:r>
      <w:r w:rsidR="00CA5C85">
        <w:tab/>
        <w:t>Requirement to notify the WWF immediately if changes in the users processes affect the potential for a slug discharge</w:t>
      </w:r>
      <w:r>
        <w:t>.</w:t>
      </w:r>
    </w:p>
    <w:p w14:paraId="5C6A3786" w14:textId="77777777" w:rsidR="009D7387" w:rsidRDefault="009A2938" w:rsidP="009A2938">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2160"/>
        <w:jc w:val="both"/>
      </w:pPr>
      <w:r>
        <w:t>(ii)</w:t>
      </w:r>
      <w:r>
        <w:tab/>
      </w:r>
      <w:r w:rsidR="009D7387">
        <w:t>Additionally, permits may contain the following:</w:t>
      </w:r>
    </w:p>
    <w:p w14:paraId="71E10756"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(A)</w:t>
      </w:r>
      <w:r>
        <w:tab/>
        <w:t>The unit charge or schedule of user charges and fees for the wastewater to be discharged to a community sewer;</w:t>
      </w:r>
    </w:p>
    <w:p w14:paraId="60E37184"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(B)</w:t>
      </w:r>
      <w:r>
        <w:tab/>
        <w:t xml:space="preserve">Requirements for installation and maintenance of </w:t>
      </w:r>
      <w:r>
        <w:lastRenderedPageBreak/>
        <w:t>inspection and sampling facilities;</w:t>
      </w:r>
    </w:p>
    <w:p w14:paraId="1086B7C9"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(C)</w:t>
      </w:r>
      <w:r>
        <w:tab/>
        <w:t>Compliance schedules;</w:t>
      </w:r>
    </w:p>
    <w:p w14:paraId="1B4563E7"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(D)</w:t>
      </w:r>
      <w:r>
        <w:tab/>
        <w:t>Requirements for submission of technical reports or discharge reports;</w:t>
      </w:r>
    </w:p>
    <w:p w14:paraId="50164C24"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(E)</w:t>
      </w:r>
      <w:r>
        <w:tab/>
        <w:t>Requirements for maintaining and retaining plant records relating to wastewater discharge as specified by the city, and affording city access thereto;</w:t>
      </w:r>
    </w:p>
    <w:p w14:paraId="0273D5E7"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(F)</w:t>
      </w:r>
      <w:r>
        <w:tab/>
        <w:t>Requirements for notification of the city sixty (60) days prior to implementing any substantial change in the volume or character of the wastewater constituents being introduced into the wastewater treatment system, and of any changes in industrial processes that would affect wastewater quality or quantity;</w:t>
      </w:r>
    </w:p>
    <w:p w14:paraId="30E1A3B6"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(G)</w:t>
      </w:r>
      <w:r>
        <w:tab/>
      </w:r>
      <w:r w:rsidR="009243E2">
        <w:t>Prohibition of bypassing pretreatment or pretreatment equipment</w:t>
      </w:r>
      <w:r>
        <w:t>;</w:t>
      </w:r>
    </w:p>
    <w:p w14:paraId="5B5237B6"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(H)</w:t>
      </w:r>
      <w:r>
        <w:tab/>
        <w:t>Effluent mass loading restrictions;</w:t>
      </w:r>
    </w:p>
    <w:p w14:paraId="7C30339B" w14:textId="77777777" w:rsidR="009D7387" w:rsidRDefault="00EB117F" w:rsidP="00F61096">
      <w:pPr>
        <w:pStyle w:val="Level5"/>
        <w:numPr>
          <w:ilvl w:val="0"/>
          <w:numId w:val="0"/>
        </w:numPr>
        <w:tabs>
          <w:tab w:val="left" w:pos="720"/>
          <w:tab w:val="left" w:pos="1440"/>
          <w:tab w:val="left" w:pos="2160"/>
          <w:tab w:val="left" w:pos="2880"/>
          <w:tab w:val="left" w:pos="4320"/>
          <w:tab w:val="left" w:pos="5040"/>
          <w:tab w:val="left" w:pos="5760"/>
          <w:tab w:val="left" w:pos="6480"/>
          <w:tab w:val="left" w:pos="7200"/>
          <w:tab w:val="left" w:pos="7848"/>
          <w:tab w:val="left" w:pos="8640"/>
          <w:tab w:val="left" w:pos="9360"/>
        </w:tabs>
        <w:ind w:left="3600" w:hanging="720"/>
        <w:jc w:val="both"/>
      </w:pPr>
      <w:r>
        <w:t>(I)</w:t>
      </w:r>
      <w:r>
        <w:tab/>
      </w:r>
      <w:r w:rsidR="009D7387">
        <w:t>Other conditions as deemed appropriate by the city to ensure compliance with this chapter.</w:t>
      </w:r>
    </w:p>
    <w:p w14:paraId="6038B020"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w:t>
      </w:r>
      <w:r w:rsidR="008132F6">
        <w:t>d</w:t>
      </w:r>
      <w:r>
        <w:t>)</w:t>
      </w:r>
      <w:r>
        <w:tab/>
      </w:r>
      <w:r w:rsidR="00E521DB" w:rsidRPr="00E521DB">
        <w:rPr>
          <w:u w:val="single"/>
        </w:rPr>
        <w:t>Permit modification</w:t>
      </w:r>
      <w:r>
        <w:t xml:space="preserve">.  The terms and conditions of the permit may be subject to modification by the pretreatment coordinator during the term of the permit as limitations or requirements are modified or other just cause exists.  The user shall be informed of any proposed changes in this permit at least </w:t>
      </w:r>
      <w:r w:rsidR="005A1F96">
        <w:t>6</w:t>
      </w:r>
      <w:r>
        <w:t>0 days prior to the effective date of change. Except in the case where federal deadlines are shorter, in which case the federal rule must be followed. Any changes or new conditions in the permit shall include a reasonable time schedule for compliance.</w:t>
      </w:r>
    </w:p>
    <w:p w14:paraId="79C9AE56"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w:t>
      </w:r>
      <w:r w:rsidR="008132F6">
        <w:t>e</w:t>
      </w:r>
      <w:r>
        <w:t>)</w:t>
      </w:r>
      <w:r>
        <w:tab/>
      </w:r>
      <w:r w:rsidR="00E521DB" w:rsidRPr="00E521DB">
        <w:rPr>
          <w:u w:val="single"/>
        </w:rPr>
        <w:t>Permit duration</w:t>
      </w:r>
      <w:r>
        <w:t>.  Permits shall be issued for a specified time period, not to exceed five (5) years.  A permit may be issued for a period less than a year or may be stated to expire on a specific date.  The user shall apply for permit re</w:t>
      </w:r>
      <w:r w:rsidR="005A1F96">
        <w:t>newal</w:t>
      </w:r>
      <w:r>
        <w:t xml:space="preserve"> a minimum of 180 days prior to the expiration of the user's existing permit.</w:t>
      </w:r>
    </w:p>
    <w:p w14:paraId="49321CF7"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sectPr w:rsidR="009D7387">
          <w:endnotePr>
            <w:numFmt w:val="decimal"/>
          </w:endnotePr>
          <w:type w:val="continuous"/>
          <w:pgSz w:w="12240" w:h="15840"/>
          <w:pgMar w:top="1440" w:right="1440" w:bottom="1440" w:left="1440" w:header="1440" w:footer="1440" w:gutter="0"/>
          <w:cols w:space="720"/>
          <w:noEndnote/>
        </w:sectPr>
      </w:pPr>
    </w:p>
    <w:p w14:paraId="228E1629"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w:t>
      </w:r>
      <w:r w:rsidR="008132F6">
        <w:t>f</w:t>
      </w:r>
      <w:r>
        <w:t>)</w:t>
      </w:r>
      <w:r>
        <w:tab/>
      </w:r>
      <w:r w:rsidR="00E521DB" w:rsidRPr="00E521DB">
        <w:rPr>
          <w:u w:val="single"/>
        </w:rPr>
        <w:t>Permit transfer</w:t>
      </w:r>
      <w:r>
        <w:t>.  Wastewater discharge permits are issued to a specific user for a specific operation.  A wastewater discharge permit shall not be reassigned or transferred or sold to a new owner, new user, different premises, or a new or changed operation without the</w:t>
      </w:r>
      <w:r w:rsidR="00E001DD" w:rsidRPr="00E001DD">
        <w:t xml:space="preserve"> </w:t>
      </w:r>
      <w:r w:rsidR="00E001DD">
        <w:t>prior written approval of the Local Administrative Officer</w:t>
      </w:r>
      <w:r>
        <w:t>.  Any succeeding owner or user shall also comply with the terms and conditions of the existing  permit. The permit holder must provide the new owner with a copy of the current permit.</w:t>
      </w:r>
    </w:p>
    <w:p w14:paraId="3FF4E1F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w:t>
      </w:r>
      <w:r w:rsidR="008132F6">
        <w:t>g</w:t>
      </w:r>
      <w:r>
        <w:t>)</w:t>
      </w:r>
      <w:r>
        <w:tab/>
      </w:r>
      <w:r w:rsidRPr="000129BB">
        <w:t>Revocation of permit</w:t>
      </w:r>
      <w:r>
        <w:t>.  Any permit issued under the provisions of this chapter is subject to be modified, suspended, or revoked in whole or in part during its term for cause including, but not limited to, the following:</w:t>
      </w:r>
    </w:p>
    <w:p w14:paraId="308E5824"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w:t>
      </w:r>
      <w:proofErr w:type="spellStart"/>
      <w:r>
        <w:t>i</w:t>
      </w:r>
      <w:proofErr w:type="spellEnd"/>
      <w:r>
        <w:t>)</w:t>
      </w:r>
      <w:r>
        <w:tab/>
        <w:t>Violation of any terms or conditions of the wastewater discharge permit or other applicable federal, state, or local law or regulation.</w:t>
      </w:r>
    </w:p>
    <w:p w14:paraId="5FD81D84"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(ii)</w:t>
      </w:r>
      <w:r>
        <w:tab/>
        <w:t>Obtaining a permit by misrepresentation or failure to disclose fully all relevant facts.</w:t>
      </w:r>
    </w:p>
    <w:p w14:paraId="00F132E3"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(iii)</w:t>
      </w:r>
      <w:r>
        <w:tab/>
        <w:t>A change in:</w:t>
      </w:r>
    </w:p>
    <w:p w14:paraId="4039F173"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(A)</w:t>
      </w:r>
      <w:r>
        <w:tab/>
        <w:t>Any condition that requires either a temporary or permanent reduction or elimination of the permitted discharge;</w:t>
      </w:r>
    </w:p>
    <w:p w14:paraId="09F0B175"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(B)</w:t>
      </w:r>
      <w:r>
        <w:tab/>
        <w:t>Strength, volume, or timing of discharges;</w:t>
      </w:r>
    </w:p>
    <w:p w14:paraId="71D48AE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(C)</w:t>
      </w:r>
      <w:r>
        <w:tab/>
        <w:t>Addition or change in process lines generating wastewater.</w:t>
      </w:r>
    </w:p>
    <w:p w14:paraId="01E2937F"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lastRenderedPageBreak/>
        <w:t>(iv)</w:t>
      </w:r>
      <w:r>
        <w:tab/>
        <w:t>Intentional failure of a user to accurately report the discharge constituents and characteristics or to report significant changes in plant operations or wastewater characteristics.</w:t>
      </w:r>
    </w:p>
    <w:p w14:paraId="6C412A1A"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(3)</w:t>
      </w:r>
      <w:r>
        <w:tab/>
      </w:r>
      <w:commentRangeStart w:id="15"/>
      <w:r>
        <w:rPr>
          <w:u w:val="single"/>
        </w:rPr>
        <w:t>Confidential information</w:t>
      </w:r>
      <w:commentRangeEnd w:id="15"/>
      <w:r w:rsidR="00FE18A8">
        <w:rPr>
          <w:rStyle w:val="CommentReference"/>
        </w:rPr>
        <w:commentReference w:id="15"/>
      </w:r>
      <w:r>
        <w:t>.  All information and data on a user obtained from reports, questionnaire</w:t>
      </w:r>
      <w:r w:rsidR="005D3701">
        <w:t>s</w:t>
      </w:r>
      <w:r>
        <w:t>, permit application</w:t>
      </w:r>
      <w:r w:rsidR="005D3701">
        <w:t>s</w:t>
      </w:r>
      <w:r>
        <w:t>, permits and monitoring programs and from inspection shall be available to the public or any governmental agency without restriction unless the user specifically requests and is able to demonstrate to the satisfaction of the pretreatment coordinator that the release of such information would divulge information, processes, or methods of production entitled to  protection as trade secrets of the users.</w:t>
      </w:r>
    </w:p>
    <w:p w14:paraId="1AF925C8"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When requested by the person furnishing the report, the portions of a report which might disclose trade secrets or secret processes shall not be made available for inspection by the public, but shall be made available to governmental agencies for use; related to this chapter or the city's or user's NPDES permit.  Provided, however, that such portions of a report shall be available for use by the state or any state agency in judicial review or enforcement proceedings involving the person furnishing the report.  Wastewater constituents and characteristics will not be recognized as confidential information.</w:t>
      </w:r>
    </w:p>
    <w:p w14:paraId="632B1749"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Information accepted by the pretreatment coordinator as confidential shall not be transmitted to any governmental agency or to the general public by the pretreatment coordinator until and unless prior and adequate notification is given to the user.</w:t>
      </w:r>
    </w:p>
    <w:p w14:paraId="07293D1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p>
    <w:p w14:paraId="541A4319"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rPr>
          <w:b/>
          <w:bCs/>
        </w:rPr>
        <w:t>20</w:t>
      </w:r>
      <w:r w:rsidR="005A1F96">
        <w:rPr>
          <w:b/>
          <w:bCs/>
        </w:rPr>
        <w:t>3</w:t>
      </w:r>
      <w:r>
        <w:rPr>
          <w:b/>
          <w:bCs/>
        </w:rPr>
        <w:t>.</w:t>
      </w:r>
      <w:r>
        <w:rPr>
          <w:b/>
          <w:bCs/>
        </w:rPr>
        <w:tab/>
      </w:r>
      <w:r>
        <w:rPr>
          <w:b/>
          <w:bCs/>
          <w:u w:val="single"/>
        </w:rPr>
        <w:t>Industrial user</w:t>
      </w:r>
      <w:r w:rsidR="00AF0884">
        <w:rPr>
          <w:b/>
          <w:bCs/>
          <w:u w:val="single"/>
        </w:rPr>
        <w:t xml:space="preserve"> additional requirements</w:t>
      </w:r>
      <w:r>
        <w:t xml:space="preserve">. </w:t>
      </w:r>
      <w:r w:rsidR="009A2938">
        <w:t xml:space="preserve"> </w:t>
      </w:r>
      <w:r>
        <w:t>(1)</w:t>
      </w:r>
      <w:r w:rsidR="009A2938">
        <w:t xml:space="preserve">  </w:t>
      </w:r>
      <w:r>
        <w:rPr>
          <w:u w:val="single"/>
        </w:rPr>
        <w:t>Monitoring facilities</w:t>
      </w:r>
      <w:r>
        <w:t>.  The installation of a monitoring facility shall be required for all industrial users.  A monitoring facility shall be a manhole or other suitable facility approved by the pretreatment coordinator.</w:t>
      </w:r>
    </w:p>
    <w:p w14:paraId="0E8CED74"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When in the judgment of the pretreatment coordinator, there is a significant difference in wastewater constituents and characteristics produced by different operations of a single user the pretreatment coordinator may require that separate monitoring facilities be installed for each separate source of discharge.</w:t>
      </w:r>
    </w:p>
    <w:p w14:paraId="4F7E26A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Monitoring facilities that are required to be installed shall be constructed and maintained at the user's expense.  The purpose of the facility is to enable inspection, sampling and flow measurement of wastewater produced by a user.  If sampling or metering equipment is also required by the pretreatment coordinator, it shall be provided and installed at the user's expense.</w:t>
      </w:r>
    </w:p>
    <w:p w14:paraId="359E82C8"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The monitoring facility will normally be required to be located on the user's premises outside of the building.  The pretreatment coordinator may, however, when such a location would be impractical or cause undue hardship on the user, allow the facility to be constructed in the public street right</w:t>
      </w:r>
      <w:r>
        <w:noBreakHyphen/>
        <w:t>of</w:t>
      </w:r>
      <w:r>
        <w:noBreakHyphen/>
        <w:t>way with the approval of the public agency having jurisdiction of that right</w:t>
      </w:r>
      <w:r>
        <w:noBreakHyphen/>
        <w:t>of</w:t>
      </w:r>
      <w:r>
        <w:noBreakHyphen/>
        <w:t>way and located so that it will not be obstructed by landscaping or parked vehicles.</w:t>
      </w:r>
    </w:p>
    <w:p w14:paraId="1D0BF485"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There shall be ample room in or near such sampling manhole or facility to allow accurate sampling and preparation of samples for analysis.  The facility, sampling, and measuring equipment shall be maintained at all times in a safe and proper operating condition at the expenses of the user.</w:t>
      </w:r>
    </w:p>
    <w:p w14:paraId="6EB05F31" w14:textId="77777777" w:rsidR="002368B8" w:rsidRDefault="009A1983"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w:t>
      </w:r>
      <w:r w:rsidR="00E85BBE">
        <w:t>2</w:t>
      </w:r>
      <w:r>
        <w:t>)</w:t>
      </w:r>
      <w:r>
        <w:tab/>
      </w:r>
      <w:r w:rsidRPr="009A1983">
        <w:rPr>
          <w:u w:val="single"/>
        </w:rPr>
        <w:t xml:space="preserve">Sample </w:t>
      </w:r>
      <w:r w:rsidR="00594431">
        <w:rPr>
          <w:u w:val="single"/>
        </w:rPr>
        <w:t>m</w:t>
      </w:r>
      <w:r w:rsidRPr="009A1983">
        <w:rPr>
          <w:u w:val="single"/>
        </w:rPr>
        <w:t>ethods.</w:t>
      </w:r>
      <w:r>
        <w:t xml:space="preserve">  All samples collected an</w:t>
      </w:r>
      <w:r w:rsidR="00DA6100">
        <w:t>d</w:t>
      </w:r>
      <w:r>
        <w:t xml:space="preserve"> analyzed pursuant to this regulation shall be conducted using protocols (including appropriate preserva</w:t>
      </w:r>
      <w:r w:rsidR="0099580A">
        <w:t>tion) specified in the current e</w:t>
      </w:r>
      <w:r>
        <w:t>dition of 40 CFR 136 and appropriate EPA guidance</w:t>
      </w:r>
      <w:r w:rsidR="002368B8">
        <w:t>.  Multiple grab samples collected during a 24 hour period may be composited prior to the analysis as follows: For cyanide, total phenol, and sulfide the samples may be composited in the laboratory or in the field; f</w:t>
      </w:r>
      <w:r w:rsidR="00386B46">
        <w:t>o</w:t>
      </w:r>
      <w:r w:rsidR="002368B8">
        <w:t xml:space="preserve">r volatile organics and oil &amp; grease the samples may be composited in the laboratory.  Composite samples for other </w:t>
      </w:r>
      <w:r w:rsidR="002368B8">
        <w:lastRenderedPageBreak/>
        <w:t xml:space="preserve">parameters unaffected by the compositing procedures as documented in approved EPA methodologies may be authorized by the </w:t>
      </w:r>
      <w:r w:rsidR="00594431">
        <w:t>c</w:t>
      </w:r>
      <w:r w:rsidR="002368B8">
        <w:t xml:space="preserve">ontrol </w:t>
      </w:r>
      <w:r w:rsidR="00594431">
        <w:t>a</w:t>
      </w:r>
      <w:r w:rsidR="002368B8">
        <w:t>uthority, as appropriate.</w:t>
      </w:r>
    </w:p>
    <w:p w14:paraId="7F40C293" w14:textId="77777777" w:rsidR="009A1983" w:rsidRDefault="00E85BBE"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rsidDel="00E85BBE">
        <w:t xml:space="preserve"> </w:t>
      </w:r>
      <w:r w:rsidR="00280D73">
        <w:t>(</w:t>
      </w:r>
      <w:r>
        <w:t>3</w:t>
      </w:r>
      <w:r w:rsidR="00280D73">
        <w:t>)</w:t>
      </w:r>
      <w:r w:rsidR="00280D73">
        <w:tab/>
      </w:r>
      <w:r w:rsidR="00280D73" w:rsidRPr="000129BB">
        <w:rPr>
          <w:u w:val="single"/>
        </w:rPr>
        <w:t>Representative sampling and housekeeping</w:t>
      </w:r>
      <w:r w:rsidR="00280D73">
        <w:t>.  All wastewater samples must be representative of the User’s discharge.  Wastewater monitoring and flow measuring facilities shall be properly operated, kept clean</w:t>
      </w:r>
      <w:r w:rsidR="00160B4D">
        <w:t>, and in good working order at all times.  The failure of the User to keep its monitoring facilities in good working order shall not be grounds for the User to claim that sample results are unrepresentative of its discharge.</w:t>
      </w:r>
      <w:r w:rsidR="009A1983">
        <w:t xml:space="preserve"> </w:t>
      </w:r>
    </w:p>
    <w:p w14:paraId="72757144" w14:textId="77777777" w:rsidR="00E85BBE" w:rsidRPr="00A319C3" w:rsidRDefault="00E85BBE"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(4)</w:t>
      </w:r>
      <w:r>
        <w:tab/>
      </w:r>
      <w:r w:rsidRPr="000129BB">
        <w:rPr>
          <w:u w:val="single"/>
        </w:rPr>
        <w:t>Proper operation and maintenance</w:t>
      </w:r>
      <w:r>
        <w:t xml:space="preserve">.  The user shall at all times properly operate and maintain the equipment and facilities associated with spill control, wastewater collection, treatment, sampling and discharge.  Proper operation and maintenance includes adequate process control as well as adequate testing and monitoring quality assurance. </w:t>
      </w:r>
    </w:p>
    <w:p w14:paraId="1E874540"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w:t>
      </w:r>
      <w:r w:rsidR="00E85BBE">
        <w:t>5</w:t>
      </w:r>
      <w:r>
        <w:t>)</w:t>
      </w:r>
      <w:r>
        <w:tab/>
      </w:r>
      <w:r>
        <w:rPr>
          <w:u w:val="single"/>
        </w:rPr>
        <w:t>Inspection and sampling</w:t>
      </w:r>
      <w:r>
        <w:t>.  The city may inspect the facilities of any user to ascertain whether the purpose of this chapter is being met and all requirements are being complied with.  Persons or occupants of premises where wastewater is created or discharg</w:t>
      </w:r>
      <w:r w:rsidR="005D3701">
        <w:t>ed shall allow the city or its</w:t>
      </w:r>
      <w:r>
        <w:t xml:space="preserve"> representative ready access at all reasonable times to all parts of the premises for the purpose of inspection, sampling, records examination and copying or in</w:t>
      </w:r>
      <w:r w:rsidR="005D3701">
        <w:t xml:space="preserve"> the performance of any of its</w:t>
      </w:r>
      <w:r>
        <w:t xml:space="preserve"> duties.  The city, approval authority and EPA shall have the right to set up on the user's property such devices as are necessary to conduct sampling inspection, compliance monitoring and/or metering operations.  The city will utilize qualified city personnel or a private laboratory to conduct compliance monitoring.  Where a user has security measures in force which would require proper identification and clearance before entry into their premises, the user shall make necessary arrangements with their security guards so that upon presentation of suitable identification, personnel from the city, approval authority and EPA will be permitted to enter, without delay, for the purposes of performing their specific responsibility.</w:t>
      </w:r>
    </w:p>
    <w:p w14:paraId="4678725B" w14:textId="77777777" w:rsidR="003E376C" w:rsidRDefault="003E376C"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w:t>
      </w:r>
      <w:r w:rsidR="00E85BBE">
        <w:t>6</w:t>
      </w:r>
      <w:r>
        <w:t>)</w:t>
      </w:r>
      <w:r>
        <w:tab/>
      </w:r>
      <w:r>
        <w:rPr>
          <w:u w:val="single"/>
        </w:rPr>
        <w:t>Safety</w:t>
      </w:r>
      <w:r>
        <w:t>.  While performing the necessary work on private properties, the pretreatment coordinator or duly authorized employees of the city shall observe all safety rules applicable to the premises established by the company and the company shall be held harmless for injury or death to the city employees and the city shall indemnify the company against loss or damage to its property by city employees and against liability claims and demands for personal injury or property damage asserted against the company and growing out of the monitoring and sampling operation, except as such may be caused by negligence or failure of the company to maintain safe conditions.</w:t>
      </w:r>
    </w:p>
    <w:p w14:paraId="15C7D930" w14:textId="77777777" w:rsidR="003E376C" w:rsidRDefault="003E376C"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w:t>
      </w:r>
      <w:r w:rsidR="00E85BBE">
        <w:t>7</w:t>
      </w:r>
      <w:r>
        <w:t>)</w:t>
      </w:r>
      <w:r>
        <w:tab/>
      </w:r>
      <w:r>
        <w:rPr>
          <w:u w:val="single"/>
        </w:rPr>
        <w:t>New sources.</w:t>
      </w:r>
      <w:r>
        <w:t xml:space="preserve">  New sources of discharges to the WWF shall have in full operation all pollution control equipment at </w:t>
      </w:r>
      <w:proofErr w:type="spellStart"/>
      <w:r>
        <w:t>start up</w:t>
      </w:r>
      <w:proofErr w:type="spellEnd"/>
      <w:r>
        <w:t xml:space="preserve"> of the industrial  process and be in full compliance of effluent standards within 90 days of </w:t>
      </w:r>
      <w:proofErr w:type="spellStart"/>
      <w:r>
        <w:t>start up</w:t>
      </w:r>
      <w:proofErr w:type="spellEnd"/>
      <w:r>
        <w:t xml:space="preserve"> of the industrial process.</w:t>
      </w:r>
    </w:p>
    <w:p w14:paraId="2EE3CEE5" w14:textId="77777777" w:rsidR="009A2938" w:rsidRDefault="003E376C" w:rsidP="009A2938">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rsidRPr="002A2D67">
        <w:t>(</w:t>
      </w:r>
      <w:r w:rsidR="00E85BBE">
        <w:t>8</w:t>
      </w:r>
      <w:r w:rsidRPr="002A2D67">
        <w:t>)</w:t>
      </w:r>
      <w:r w:rsidRPr="002A2D67">
        <w:tab/>
      </w:r>
      <w:r w:rsidRPr="002A2D67">
        <w:rPr>
          <w:u w:val="single"/>
        </w:rPr>
        <w:t xml:space="preserve">Slug </w:t>
      </w:r>
      <w:r w:rsidR="00594431">
        <w:rPr>
          <w:u w:val="single"/>
        </w:rPr>
        <w:t>d</w:t>
      </w:r>
      <w:r w:rsidR="00594431" w:rsidRPr="002A2D67">
        <w:rPr>
          <w:u w:val="single"/>
        </w:rPr>
        <w:t xml:space="preserve">ischarge </w:t>
      </w:r>
      <w:r w:rsidR="00594431">
        <w:rPr>
          <w:u w:val="single"/>
        </w:rPr>
        <w:t>e</w:t>
      </w:r>
      <w:r w:rsidR="00594431" w:rsidRPr="002A2D67">
        <w:rPr>
          <w:u w:val="single"/>
        </w:rPr>
        <w:t>valuations</w:t>
      </w:r>
      <w:r>
        <w:t>.  Evaluations will be conducted of each significant industrial user according to the state and federal regulations.  Where it is determined that a slug discharge control plan is needed, the user shall prepare that plan according to the appropriate regulatory</w:t>
      </w:r>
      <w:r w:rsidR="009A2938">
        <w:t xml:space="preserve"> </w:t>
      </w:r>
      <w:r>
        <w:t>guidance</w:t>
      </w:r>
    </w:p>
    <w:p w14:paraId="7484F377" w14:textId="77777777" w:rsidR="000804BB" w:rsidRDefault="000804BB" w:rsidP="0000330E">
      <w:pPr>
        <w:tabs>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r>
        <w:t>(</w:t>
      </w:r>
      <w:r w:rsidR="008769A0">
        <w:t>9</w:t>
      </w:r>
      <w:r>
        <w:t>)</w:t>
      </w:r>
      <w:r>
        <w:tab/>
      </w:r>
      <w:r>
        <w:rPr>
          <w:u w:val="single"/>
        </w:rPr>
        <w:t xml:space="preserve">Accidental discharges or </w:t>
      </w:r>
      <w:r w:rsidR="00594431">
        <w:rPr>
          <w:u w:val="single"/>
        </w:rPr>
        <w:t>slug discharges</w:t>
      </w:r>
      <w:r>
        <w:t xml:space="preserve">.  (a)  </w:t>
      </w:r>
      <w:r w:rsidR="00E521DB" w:rsidRPr="00E521DB">
        <w:rPr>
          <w:u w:val="single"/>
        </w:rPr>
        <w:t>Protection from accidental or slug discharge</w:t>
      </w:r>
      <w:r w:rsidRPr="000129BB">
        <w:t>.</w:t>
      </w:r>
      <w:r>
        <w:t xml:space="preserve">  All industrial users shall provide such facilities and institute such procedures as are reasonably necessary to prevent or minimize the potential for accidental or slug discharge into the WWF of waste regulated by this chapter from liquid or raw material storage areas, from truck and rail car loading and unloading areas, from in</w:t>
      </w:r>
      <w:r>
        <w:noBreakHyphen/>
        <w:t xml:space="preserve">plant transfer or processing and materials handling areas, and from diked areas or holding ponds of any waste regulated by this chapter.  Detailed plans showing the facilities and operating </w:t>
      </w:r>
      <w:r>
        <w:lastRenderedPageBreak/>
        <w:t>procedures shall be submitted to the pretreatment coordinator before the facility is constructed.</w:t>
      </w:r>
    </w:p>
    <w:p w14:paraId="2B7D18FD" w14:textId="77777777" w:rsidR="000804BB" w:rsidRDefault="000804BB" w:rsidP="0000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r>
        <w:t>The review and approval of such plans and operating procedures will in no way relieve the user from the responsibility of modifying the facility to provide the protection necessary to meet the requirements of this chapter.</w:t>
      </w:r>
    </w:p>
    <w:p w14:paraId="79346604" w14:textId="77777777" w:rsidR="000804BB" w:rsidRDefault="009A2938" w:rsidP="0000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r>
        <w:tab/>
      </w:r>
      <w:r w:rsidR="000804BB">
        <w:t>(b)</w:t>
      </w:r>
      <w:r w:rsidR="000804BB">
        <w:tab/>
      </w:r>
      <w:r w:rsidR="00E521DB" w:rsidRPr="00E521DB">
        <w:rPr>
          <w:u w:val="single"/>
        </w:rPr>
        <w:t>Notification of accidental discharge or slug discharge</w:t>
      </w:r>
      <w:r w:rsidR="000804BB">
        <w:t>.  Any person causing or suffering from any accidental discharge or slug discharge shall immediately notify the pretreatment coordinator in person, or by the telephone to enable countermeasures to be taken by the pretreatment coordinator to minimize damage to the WWF, the health and welfare of the public, and the environment.</w:t>
      </w:r>
    </w:p>
    <w:p w14:paraId="6A3AABED" w14:textId="77777777" w:rsidR="000804BB" w:rsidRDefault="000804BB" w:rsidP="0000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r>
        <w:t>This notification shall be followed, within five (5) days of the date of occurrence, by a detailed written statement describing the cause of the accidental discharge and the measures being taken to prevent future occurrence.</w:t>
      </w:r>
    </w:p>
    <w:p w14:paraId="67E28254" w14:textId="77777777" w:rsidR="000804BB" w:rsidRDefault="000804BB" w:rsidP="0000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r>
        <w:t>Such notification shall not relieve the user of liability for any expense, loss, or damage to the WWF, fish kills, or any other damage to person or property; nor shall such notification relieve the user of any fines, civil penalties, or other liability which may be imposed by this chapter or state or federal law.</w:t>
      </w:r>
    </w:p>
    <w:p w14:paraId="77AECB8B" w14:textId="77777777" w:rsidR="000804BB" w:rsidRDefault="009A2938" w:rsidP="0000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r>
        <w:tab/>
      </w:r>
      <w:r w:rsidR="000804BB">
        <w:t>(c)</w:t>
      </w:r>
      <w:r w:rsidR="000804BB">
        <w:tab/>
      </w:r>
      <w:r w:rsidR="00E521DB" w:rsidRPr="00E521DB">
        <w:rPr>
          <w:u w:val="single"/>
        </w:rPr>
        <w:t>Notice to employees</w:t>
      </w:r>
      <w:r w:rsidR="000804BB">
        <w:t xml:space="preserve">.  A notice shall be permanently posted on the user's bulletin board or other prominent place advising employees whom to call in the event of a dangerous discharge.  Employers shall ensure that all employees who may cause or suffer such a dangerous discharge to occur are advised of the emergency notification procedure. </w:t>
      </w:r>
    </w:p>
    <w:p w14:paraId="07C39D71" w14:textId="77777777" w:rsidR="003E376C" w:rsidRDefault="003E376C" w:rsidP="009A2938">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p>
    <w:p w14:paraId="767BBAF5" w14:textId="77777777" w:rsidR="00E521DB" w:rsidRDefault="00E521DB">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rPr>
          <w:b/>
          <w:u w:val="single"/>
        </w:rPr>
      </w:pPr>
      <w:r w:rsidRPr="00E521DB">
        <w:rPr>
          <w:b/>
        </w:rPr>
        <w:t>204.</w:t>
      </w:r>
      <w:r w:rsidRPr="00E521DB">
        <w:rPr>
          <w:b/>
        </w:rPr>
        <w:tab/>
      </w:r>
      <w:r w:rsidR="003E376C" w:rsidRPr="003E376C">
        <w:rPr>
          <w:b/>
          <w:u w:val="single"/>
        </w:rPr>
        <w:t>Reporting</w:t>
      </w:r>
      <w:r w:rsidR="00EB61E2">
        <w:rPr>
          <w:b/>
          <w:u w:val="single"/>
        </w:rPr>
        <w:t xml:space="preserve"> </w:t>
      </w:r>
      <w:r w:rsidR="00594431">
        <w:rPr>
          <w:b/>
          <w:u w:val="single"/>
        </w:rPr>
        <w:t>r</w:t>
      </w:r>
      <w:r w:rsidR="00EB61E2">
        <w:rPr>
          <w:b/>
          <w:u w:val="single"/>
        </w:rPr>
        <w:t>equirements</w:t>
      </w:r>
      <w:r w:rsidRPr="00E521DB">
        <w:t xml:space="preserve">. </w:t>
      </w:r>
      <w:r w:rsidR="009B11C7">
        <w:t>Users, whether permitted or non-permitted may be required to submit reports detailing the nature and characteristics of their discharges according to the following subsections. Failure to make a requested report in the specified time is a violation su</w:t>
      </w:r>
      <w:r w:rsidR="005D3701">
        <w:t xml:space="preserve">bject to enforcement actions under </w:t>
      </w:r>
      <w:r w:rsidR="009B11C7">
        <w:t xml:space="preserve">Section 205. </w:t>
      </w:r>
    </w:p>
    <w:p w14:paraId="03C05114" w14:textId="77777777" w:rsidR="00FA0C23" w:rsidRDefault="009A2938" w:rsidP="009A2938">
      <w:pPr>
        <w:ind w:left="720" w:hanging="720"/>
        <w:jc w:val="both"/>
      </w:pPr>
      <w:r>
        <w:tab/>
      </w:r>
      <w:r w:rsidR="00FA0C23">
        <w:t>(1)</w:t>
      </w:r>
      <w:r>
        <w:tab/>
      </w:r>
      <w:r w:rsidR="00FA0C23" w:rsidRPr="000129BB">
        <w:rPr>
          <w:u w:val="single"/>
        </w:rPr>
        <w:t>Baseline monitoring report</w:t>
      </w:r>
      <w:r w:rsidR="005D3701">
        <w:rPr>
          <w:u w:val="single"/>
        </w:rPr>
        <w:t>.</w:t>
      </w:r>
      <w:r>
        <w:t xml:space="preserve">  (a)  </w:t>
      </w:r>
      <w:r w:rsidR="00FA0C23">
        <w:t xml:space="preserve">Within either one hundred eighty (180) days after the effective date of a categorical </w:t>
      </w:r>
      <w:r w:rsidR="0085472D">
        <w:t>p</w:t>
      </w:r>
      <w:r w:rsidR="00FA0C23">
        <w:t xml:space="preserve">retreatment </w:t>
      </w:r>
      <w:r w:rsidR="0085472D">
        <w:t>s</w:t>
      </w:r>
      <w:r w:rsidR="00FA0C23">
        <w:t xml:space="preserve">tandard, or the final administrative decision on a category determination under Tennessee Rule </w:t>
      </w:r>
      <w:r w:rsidR="007E1E47">
        <w:t>0400-40-14</w:t>
      </w:r>
      <w:r w:rsidR="00FA0C23">
        <w:t xml:space="preserve">-.06(1)(d), whichever is later, existing </w:t>
      </w:r>
      <w:r w:rsidR="0085472D">
        <w:t>c</w:t>
      </w:r>
      <w:r w:rsidR="00FA0C23">
        <w:t xml:space="preserve">ategorical </w:t>
      </w:r>
      <w:r w:rsidR="0085472D">
        <w:t>i</w:t>
      </w:r>
      <w:r w:rsidR="00FA0C23">
        <w:t xml:space="preserve">ndustrial </w:t>
      </w:r>
      <w:r w:rsidR="0085472D">
        <w:t>u</w:t>
      </w:r>
      <w:r w:rsidR="00FA0C23">
        <w:t>sers currently discharging to or scheduled to dischar</w:t>
      </w:r>
      <w:r w:rsidR="00EF34B4">
        <w:t>ge to the WWF</w:t>
      </w:r>
      <w:r w:rsidR="00361FB5">
        <w:t xml:space="preserve"> shall submit to the </w:t>
      </w:r>
      <w:r w:rsidR="0085472D">
        <w:t>s</w:t>
      </w:r>
      <w:r w:rsidR="00361FB5">
        <w:t>uperintendent</w:t>
      </w:r>
      <w:r w:rsidR="00FA0C23">
        <w:t xml:space="preserve"> a report which contains the information listed in paragraph B, below.  At least ninety (90) days prior to commencement of their discharge, New Sources, and sources that become </w:t>
      </w:r>
      <w:r w:rsidR="0085472D">
        <w:t>c</w:t>
      </w:r>
      <w:r w:rsidR="00FA0C23">
        <w:t xml:space="preserve">ategorical </w:t>
      </w:r>
      <w:r w:rsidR="0085472D">
        <w:t>i</w:t>
      </w:r>
      <w:r w:rsidR="00FA0C23">
        <w:t xml:space="preserve">ndustrial </w:t>
      </w:r>
      <w:r w:rsidR="0085472D">
        <w:t>u</w:t>
      </w:r>
      <w:r w:rsidR="00FA0C23">
        <w:t xml:space="preserve">sers subsequent to the promulgation of an applicable categorical Standard, shall submit to the </w:t>
      </w:r>
      <w:r w:rsidR="0085472D">
        <w:t>s</w:t>
      </w:r>
      <w:r w:rsidR="00FA0C23">
        <w:t xml:space="preserve">uperintendent a report which contains the information listed in paragraph </w:t>
      </w:r>
      <w:r w:rsidR="00EF34B4">
        <w:t>(b)</w:t>
      </w:r>
      <w:r w:rsidR="00FA0C23">
        <w:t xml:space="preserve">, below.  A </w:t>
      </w:r>
      <w:r w:rsidR="00EF34B4">
        <w:t>n</w:t>
      </w:r>
      <w:r w:rsidR="00FA0C23">
        <w:t xml:space="preserve">ew </w:t>
      </w:r>
      <w:r w:rsidR="00EF34B4">
        <w:t>s</w:t>
      </w:r>
      <w:r w:rsidR="00FA0C23">
        <w:t xml:space="preserve">ource shall report the method of pretreatment it intends to use </w:t>
      </w:r>
      <w:r w:rsidR="005D3701">
        <w:t>to meet applicable categorical s</w:t>
      </w:r>
      <w:r w:rsidR="00EF34B4">
        <w:t>tandards.  A n</w:t>
      </w:r>
      <w:r w:rsidR="00FA0C23">
        <w:t xml:space="preserve">ew </w:t>
      </w:r>
      <w:r w:rsidR="00EF34B4">
        <w:t>s</w:t>
      </w:r>
      <w:r w:rsidR="00FA0C23">
        <w:t>ource also shall give estimates of its anticipated flow and quantity of pollutants to be discharged.</w:t>
      </w:r>
    </w:p>
    <w:p w14:paraId="03F31A5A" w14:textId="77777777" w:rsidR="00E521DB" w:rsidRDefault="008132F6" w:rsidP="00E521DB">
      <w:pPr>
        <w:pStyle w:val="ANumberedSUO"/>
        <w:tabs>
          <w:tab w:val="clear" w:pos="720"/>
          <w:tab w:val="clear" w:pos="1080"/>
        </w:tabs>
        <w:jc w:val="both"/>
      </w:pPr>
      <w:r>
        <w:tab/>
        <w:t>(b)</w:t>
      </w:r>
      <w:r w:rsidR="009A2938">
        <w:tab/>
      </w:r>
      <w:r w:rsidR="00FA0C23">
        <w:t>Users described above shall submit the information set forth below.</w:t>
      </w:r>
    </w:p>
    <w:p w14:paraId="20469702" w14:textId="6E01A604" w:rsidR="00FA0C23" w:rsidRDefault="008132F6" w:rsidP="009A2938">
      <w:pPr>
        <w:pStyle w:val="ANumberedSUO"/>
        <w:tabs>
          <w:tab w:val="clear" w:pos="720"/>
          <w:tab w:val="clear" w:pos="1080"/>
          <w:tab w:val="left" w:pos="1800"/>
        </w:tabs>
        <w:ind w:left="1800" w:hanging="1800"/>
        <w:jc w:val="both"/>
      </w:pPr>
      <w:r>
        <w:tab/>
      </w:r>
      <w:r w:rsidR="009A2938">
        <w:tab/>
      </w:r>
      <w:r>
        <w:t>(</w:t>
      </w:r>
      <w:proofErr w:type="spellStart"/>
      <w:r>
        <w:t>i</w:t>
      </w:r>
      <w:proofErr w:type="spellEnd"/>
      <w:r>
        <w:t>)</w:t>
      </w:r>
      <w:r w:rsidR="009A2938">
        <w:tab/>
      </w:r>
      <w:r w:rsidR="00E521DB" w:rsidRPr="00E521DB">
        <w:rPr>
          <w:u w:val="single"/>
        </w:rPr>
        <w:t>Identifying Information</w:t>
      </w:r>
      <w:r w:rsidR="00FA0C23">
        <w:t>. The user</w:t>
      </w:r>
      <w:r w:rsidR="0036616A">
        <w:t xml:space="preserve"> </w:t>
      </w:r>
      <w:r w:rsidR="00FA0C23">
        <w:t>name, address of the facility including the name of operators and o</w:t>
      </w:r>
      <w:r w:rsidR="00D155F1">
        <w:t>w</w:t>
      </w:r>
      <w:r w:rsidR="00FA0C23">
        <w:t>ners</w:t>
      </w:r>
      <w:r w:rsidR="005D3701">
        <w:t>.</w:t>
      </w:r>
    </w:p>
    <w:p w14:paraId="4F1BF6ED" w14:textId="77777777" w:rsidR="00FA0C23" w:rsidRDefault="008132F6" w:rsidP="009A2938">
      <w:pPr>
        <w:pStyle w:val="ANumberedSUO"/>
        <w:tabs>
          <w:tab w:val="clear" w:pos="720"/>
          <w:tab w:val="clear" w:pos="1080"/>
          <w:tab w:val="left" w:pos="1800"/>
        </w:tabs>
        <w:ind w:left="1800" w:hanging="1800"/>
        <w:jc w:val="both"/>
      </w:pPr>
      <w:r>
        <w:tab/>
      </w:r>
      <w:r w:rsidR="009A2938">
        <w:tab/>
      </w:r>
      <w:r>
        <w:t>(ii)</w:t>
      </w:r>
      <w:r w:rsidR="009A2938">
        <w:tab/>
      </w:r>
      <w:r w:rsidR="00E521DB" w:rsidRPr="00E521DB">
        <w:rPr>
          <w:u w:val="single"/>
        </w:rPr>
        <w:t>Permit Information</w:t>
      </w:r>
      <w:r w:rsidR="00FA0C23">
        <w:t xml:space="preserve">. A listing of any environmental control permits held by or for the facility. </w:t>
      </w:r>
    </w:p>
    <w:p w14:paraId="7EDCBBB5" w14:textId="77777777" w:rsidR="002A55C6" w:rsidRDefault="008132F6" w:rsidP="009A2938">
      <w:pPr>
        <w:pStyle w:val="ANumberedSUO"/>
        <w:tabs>
          <w:tab w:val="clear" w:pos="720"/>
          <w:tab w:val="clear" w:pos="1080"/>
          <w:tab w:val="left" w:pos="1800"/>
        </w:tabs>
        <w:ind w:left="1800" w:hanging="1800"/>
        <w:jc w:val="both"/>
      </w:pPr>
      <w:r>
        <w:tab/>
      </w:r>
      <w:r w:rsidR="009A2938">
        <w:tab/>
      </w:r>
      <w:r>
        <w:t>(iii</w:t>
      </w:r>
      <w:r w:rsidR="002A55C6">
        <w:t>)</w:t>
      </w:r>
      <w:r w:rsidR="009A2938">
        <w:tab/>
      </w:r>
      <w:r w:rsidR="00E521DB" w:rsidRPr="00E521DB">
        <w:rPr>
          <w:u w:val="single"/>
        </w:rPr>
        <w:t xml:space="preserve">Description of </w:t>
      </w:r>
      <w:r w:rsidR="0085472D">
        <w:rPr>
          <w:u w:val="single"/>
        </w:rPr>
        <w:t>o</w:t>
      </w:r>
      <w:r w:rsidR="00E521DB" w:rsidRPr="00E521DB">
        <w:rPr>
          <w:u w:val="single"/>
        </w:rPr>
        <w:t>perations</w:t>
      </w:r>
      <w:r w:rsidR="00FA0C23">
        <w:t xml:space="preserve">. A brief description of the nature, average rate of production (including each product produced by type, amount, </w:t>
      </w:r>
      <w:r w:rsidR="00FA0C23">
        <w:lastRenderedPageBreak/>
        <w:t>processes, and rate of production), and standard industrial classifications of the operation(s) carried out by such User.  This description should include a schematic process diagram, which indicates points of discharge to the WWF from the regulated processes.</w:t>
      </w:r>
    </w:p>
    <w:p w14:paraId="751A183F" w14:textId="77777777" w:rsidR="009A2938" w:rsidRDefault="00FB3000" w:rsidP="009A2938">
      <w:pPr>
        <w:widowControl/>
        <w:tabs>
          <w:tab w:val="left" w:pos="-1080"/>
          <w:tab w:val="left" w:pos="1800"/>
        </w:tabs>
        <w:ind w:left="1800" w:hanging="1800"/>
        <w:jc w:val="both"/>
        <w:rPr>
          <w:color w:val="00FF00"/>
        </w:rPr>
      </w:pPr>
      <w:r>
        <w:tab/>
      </w:r>
      <w:r w:rsidR="009A2938">
        <w:tab/>
      </w:r>
      <w:r w:rsidR="008132F6">
        <w:t>(</w:t>
      </w:r>
      <w:r w:rsidR="0099580A">
        <w:t>i</w:t>
      </w:r>
      <w:r w:rsidR="008132F6">
        <w:t>v</w:t>
      </w:r>
      <w:r w:rsidR="0099580A">
        <w:t>)</w:t>
      </w:r>
      <w:r w:rsidR="009A2938">
        <w:tab/>
      </w:r>
      <w:r w:rsidR="00E521DB" w:rsidRPr="00E521DB">
        <w:rPr>
          <w:u w:val="single"/>
        </w:rPr>
        <w:t xml:space="preserve">Flow </w:t>
      </w:r>
      <w:r w:rsidR="0085472D">
        <w:rPr>
          <w:u w:val="single"/>
        </w:rPr>
        <w:t>m</w:t>
      </w:r>
      <w:r w:rsidR="00E521DB" w:rsidRPr="00E521DB">
        <w:rPr>
          <w:u w:val="single"/>
        </w:rPr>
        <w:t>easurement</w:t>
      </w:r>
      <w:r w:rsidR="002A55C6">
        <w:t>.  Information showing the measured average daily and maximum daily flow, in gallons per day, to the POTW from regulated process streams and other streams, as necessary, to allow use of the combined</w:t>
      </w:r>
      <w:r w:rsidR="009A2938">
        <w:t xml:space="preserve"> </w:t>
      </w:r>
      <w:proofErr w:type="spellStart"/>
      <w:r w:rsidR="002A55C6">
        <w:t>wastestream</w:t>
      </w:r>
      <w:proofErr w:type="spellEnd"/>
      <w:r w:rsidR="002A55C6">
        <w:t xml:space="preserve"> formula.</w:t>
      </w:r>
    </w:p>
    <w:p w14:paraId="05210EB8" w14:textId="77777777" w:rsidR="00FA0C23" w:rsidRDefault="009A2938" w:rsidP="009A2938">
      <w:pPr>
        <w:widowControl/>
        <w:tabs>
          <w:tab w:val="left" w:pos="-1080"/>
          <w:tab w:val="left" w:pos="1800"/>
        </w:tabs>
        <w:ind w:left="1800" w:hanging="1800"/>
        <w:jc w:val="both"/>
      </w:pPr>
      <w:r>
        <w:tab/>
      </w:r>
      <w:r w:rsidR="00FB3000">
        <w:rPr>
          <w:color w:val="00FF00"/>
        </w:rPr>
        <w:tab/>
      </w:r>
      <w:r w:rsidR="002A55C6" w:rsidRPr="00361FB5">
        <w:t>(</w:t>
      </w:r>
      <w:r w:rsidR="008132F6" w:rsidRPr="00361FB5">
        <w:t>v</w:t>
      </w:r>
      <w:r w:rsidR="00FA0C23">
        <w:t>)</w:t>
      </w:r>
      <w:r>
        <w:tab/>
      </w:r>
      <w:r w:rsidR="00E521DB" w:rsidRPr="00E521DB">
        <w:rPr>
          <w:u w:val="single"/>
        </w:rPr>
        <w:t>Measurement of pollutants</w:t>
      </w:r>
      <w:r w:rsidR="00FA0C23">
        <w:t>.</w:t>
      </w:r>
    </w:p>
    <w:p w14:paraId="603E56A0" w14:textId="77777777" w:rsidR="002A55C6" w:rsidRDefault="008132F6" w:rsidP="009A2938">
      <w:pPr>
        <w:widowControl/>
        <w:tabs>
          <w:tab w:val="left" w:pos="-1080"/>
        </w:tabs>
        <w:ind w:left="2160" w:hanging="2160"/>
        <w:jc w:val="both"/>
      </w:pPr>
      <w:r>
        <w:tab/>
      </w:r>
      <w:r w:rsidR="00FB3000">
        <w:tab/>
      </w:r>
      <w:r>
        <w:t>(A)</w:t>
      </w:r>
      <w:r w:rsidR="009A2938">
        <w:tab/>
      </w:r>
      <w:r w:rsidR="002A55C6">
        <w:t xml:space="preserve">The categorical </w:t>
      </w:r>
      <w:r w:rsidR="0085472D">
        <w:t>p</w:t>
      </w:r>
      <w:r w:rsidR="002A55C6">
        <w:t xml:space="preserve">retreatment </w:t>
      </w:r>
      <w:r w:rsidR="0085472D">
        <w:t>s</w:t>
      </w:r>
      <w:r w:rsidR="002A55C6">
        <w:t xml:space="preserve">tandards applicable to each regulated process and any new categorically regulated processes for </w:t>
      </w:r>
      <w:r w:rsidR="0085472D">
        <w:t>e</w:t>
      </w:r>
      <w:r w:rsidR="002A55C6">
        <w:t xml:space="preserve">xisting </w:t>
      </w:r>
      <w:r w:rsidR="0085472D">
        <w:t>s</w:t>
      </w:r>
      <w:r w:rsidR="002A55C6">
        <w:t>ources.</w:t>
      </w:r>
    </w:p>
    <w:p w14:paraId="528E114A" w14:textId="77777777" w:rsidR="002A55C6" w:rsidRDefault="008132F6" w:rsidP="009A2938">
      <w:pPr>
        <w:widowControl/>
        <w:tabs>
          <w:tab w:val="left" w:pos="-1080"/>
        </w:tabs>
        <w:ind w:left="2160" w:hanging="2160"/>
        <w:jc w:val="both"/>
      </w:pPr>
      <w:r>
        <w:tab/>
      </w:r>
      <w:r w:rsidR="00FB3000">
        <w:tab/>
      </w:r>
      <w:r>
        <w:t>(B)</w:t>
      </w:r>
      <w:r w:rsidR="009A2938">
        <w:tab/>
      </w:r>
      <w:r w:rsidR="002A55C6">
        <w:t xml:space="preserve">The results of sampling and analysis identifying the nature and concentration, and/or mass, where required by the </w:t>
      </w:r>
      <w:r w:rsidR="0085472D">
        <w:t>s</w:t>
      </w:r>
      <w:r w:rsidR="002A55C6">
        <w:t xml:space="preserve">tandard or by the </w:t>
      </w:r>
      <w:r w:rsidR="0085472D">
        <w:t>s</w:t>
      </w:r>
      <w:r w:rsidR="002A55C6">
        <w:t>uperintendent, of regulated pollutants in the discharge from each regulated process.</w:t>
      </w:r>
    </w:p>
    <w:p w14:paraId="2F3A2391" w14:textId="77777777" w:rsidR="002A55C6" w:rsidRDefault="008132F6" w:rsidP="009A2938">
      <w:pPr>
        <w:widowControl/>
        <w:tabs>
          <w:tab w:val="left" w:pos="-1080"/>
        </w:tabs>
        <w:ind w:left="2160" w:hanging="2160"/>
        <w:jc w:val="both"/>
      </w:pPr>
      <w:r>
        <w:tab/>
      </w:r>
      <w:r w:rsidR="00FB3000">
        <w:tab/>
      </w:r>
      <w:r>
        <w:t>(C)</w:t>
      </w:r>
      <w:r w:rsidR="009A2938">
        <w:tab/>
      </w:r>
      <w:r w:rsidR="002A55C6">
        <w:t xml:space="preserve">Instantaneous, </w:t>
      </w:r>
      <w:r w:rsidR="0085472D">
        <w:t>d</w:t>
      </w:r>
      <w:r w:rsidR="002A55C6">
        <w:t xml:space="preserve">aily </w:t>
      </w:r>
      <w:r w:rsidR="0085472D">
        <w:t>m</w:t>
      </w:r>
      <w:r w:rsidR="002A55C6">
        <w:t xml:space="preserve">aximum, and long-term average concentrations, or mass, where required, shall be reported.  </w:t>
      </w:r>
    </w:p>
    <w:p w14:paraId="647349CA" w14:textId="77777777" w:rsidR="002A55C6" w:rsidRDefault="008132F6" w:rsidP="009A2938">
      <w:pPr>
        <w:widowControl/>
        <w:tabs>
          <w:tab w:val="left" w:pos="-1080"/>
        </w:tabs>
        <w:ind w:left="2160" w:hanging="2160"/>
        <w:jc w:val="both"/>
      </w:pPr>
      <w:r>
        <w:tab/>
      </w:r>
      <w:r w:rsidR="00FB3000">
        <w:tab/>
      </w:r>
      <w:r>
        <w:t>(D)</w:t>
      </w:r>
      <w:r w:rsidR="009A2938">
        <w:tab/>
      </w:r>
      <w:r w:rsidR="002A55C6">
        <w:t xml:space="preserve">The sample shall be representative of daily operations and shall be analyzed in accordance with procedures set out in 40 CFR 136 and amendments, unless otherwise specified in an applicable categorical standard.  Where the </w:t>
      </w:r>
      <w:r w:rsidR="0085472D">
        <w:t>s</w:t>
      </w:r>
      <w:r w:rsidR="002A55C6">
        <w:t xml:space="preserve">tandard requires compliance with a BMP or pollution prevention alternative, the </w:t>
      </w:r>
      <w:r w:rsidR="0085472D">
        <w:t>u</w:t>
      </w:r>
      <w:r w:rsidR="002A55C6">
        <w:t xml:space="preserve">ser shall submit documentation as required by the </w:t>
      </w:r>
      <w:r w:rsidR="0085472D">
        <w:t>s</w:t>
      </w:r>
      <w:r w:rsidR="002A55C6">
        <w:t xml:space="preserve">uperintendent or the applicable </w:t>
      </w:r>
      <w:r w:rsidR="0085472D">
        <w:t>s</w:t>
      </w:r>
      <w:r w:rsidR="002A55C6">
        <w:t xml:space="preserve">tandards to determine compliance with the </w:t>
      </w:r>
      <w:r w:rsidR="0085472D">
        <w:t>s</w:t>
      </w:r>
      <w:r w:rsidR="002A55C6">
        <w:t>tandard.</w:t>
      </w:r>
    </w:p>
    <w:p w14:paraId="35E2BB9A" w14:textId="77777777" w:rsidR="00FA0C23" w:rsidRDefault="008132F6" w:rsidP="009A2938">
      <w:pPr>
        <w:widowControl/>
        <w:tabs>
          <w:tab w:val="left" w:pos="-1080"/>
          <w:tab w:val="left" w:pos="1800"/>
        </w:tabs>
        <w:ind w:left="2160" w:hanging="2160"/>
        <w:jc w:val="both"/>
      </w:pPr>
      <w:r>
        <w:tab/>
      </w:r>
      <w:r w:rsidR="009A2938">
        <w:tab/>
      </w:r>
      <w:r>
        <w:tab/>
        <w:t>(E)</w:t>
      </w:r>
      <w:r w:rsidR="009A2938">
        <w:tab/>
      </w:r>
      <w:r w:rsidR="00FA0C23">
        <w:t xml:space="preserve">The </w:t>
      </w:r>
      <w:r w:rsidR="0085472D">
        <w:t>u</w:t>
      </w:r>
      <w:r w:rsidR="00FA0C23">
        <w:t>ser shall take a minimum of one representative sample to compile that data necessary to comply with the requirements of this paragraph.</w:t>
      </w:r>
    </w:p>
    <w:p w14:paraId="5643C807" w14:textId="77777777" w:rsidR="00C83E83" w:rsidRDefault="008132F6" w:rsidP="009A2938">
      <w:pPr>
        <w:widowControl/>
        <w:tabs>
          <w:tab w:val="left" w:pos="-1080"/>
          <w:tab w:val="left" w:pos="1800"/>
        </w:tabs>
        <w:ind w:left="2160" w:hanging="2160"/>
        <w:jc w:val="both"/>
      </w:pPr>
      <w:r>
        <w:tab/>
      </w:r>
      <w:r w:rsidR="009A2938">
        <w:tab/>
      </w:r>
      <w:r>
        <w:tab/>
        <w:t>(F)</w:t>
      </w:r>
      <w:r w:rsidR="009A2938">
        <w:tab/>
      </w:r>
      <w:r w:rsidR="00FA0C23">
        <w:t xml:space="preserve">Samples should be taken immediately downstream from pretreatment facilities if such exist or immediately downstream from the regulated process if no pretreatment exists. If other wastewaters are mixed with the regulated wastewater prior to pretreatment the User should measure the flows and concentrations necessary to allow use of the </w:t>
      </w:r>
      <w:r w:rsidR="00C83E83">
        <w:t xml:space="preserve">combined </w:t>
      </w:r>
      <w:proofErr w:type="spellStart"/>
      <w:r w:rsidR="00C83E83">
        <w:t>wastestream</w:t>
      </w:r>
      <w:proofErr w:type="spellEnd"/>
      <w:r w:rsidR="00C83E83">
        <w:t xml:space="preserve"> formula </w:t>
      </w:r>
      <w:r w:rsidR="00FA0C23">
        <w:t xml:space="preserve">to evaluate compliance with the </w:t>
      </w:r>
      <w:r w:rsidR="0085472D">
        <w:t>p</w:t>
      </w:r>
      <w:r w:rsidR="00FA0C23">
        <w:t xml:space="preserve">retreatment </w:t>
      </w:r>
      <w:r w:rsidR="0085472D">
        <w:t>s</w:t>
      </w:r>
      <w:r w:rsidR="00FA0C23">
        <w:t>tandards</w:t>
      </w:r>
    </w:p>
    <w:p w14:paraId="015DA085" w14:textId="77777777" w:rsidR="008132F6" w:rsidRDefault="008132F6" w:rsidP="009A2938">
      <w:pPr>
        <w:widowControl/>
        <w:tabs>
          <w:tab w:val="left" w:pos="-1080"/>
          <w:tab w:val="left" w:pos="1800"/>
        </w:tabs>
        <w:ind w:left="2160" w:hanging="2160"/>
        <w:jc w:val="both"/>
      </w:pPr>
      <w:r>
        <w:tab/>
      </w:r>
      <w:r w:rsidR="009A2938">
        <w:tab/>
      </w:r>
      <w:r>
        <w:tab/>
        <w:t>(G)</w:t>
      </w:r>
      <w:r w:rsidR="009A2938">
        <w:tab/>
      </w:r>
      <w:r w:rsidR="00FA0C23">
        <w:t xml:space="preserve">Sampling and analysis shall be performed in accordance with </w:t>
      </w:r>
      <w:r w:rsidR="00C83E83">
        <w:t>40 CFR 136 or other approved methods</w:t>
      </w:r>
      <w:r w:rsidR="00FA0C23">
        <w:t>;</w:t>
      </w:r>
    </w:p>
    <w:p w14:paraId="7FE3B7F9" w14:textId="77777777" w:rsidR="00FA0C23" w:rsidRDefault="005D3701" w:rsidP="009A2938">
      <w:pPr>
        <w:widowControl/>
        <w:tabs>
          <w:tab w:val="left" w:pos="-1080"/>
          <w:tab w:val="left" w:pos="1800"/>
        </w:tabs>
        <w:ind w:left="2160" w:hanging="2160"/>
        <w:jc w:val="both"/>
      </w:pPr>
      <w:r>
        <w:tab/>
      </w:r>
      <w:r w:rsidR="009A2938">
        <w:tab/>
      </w:r>
      <w:r>
        <w:tab/>
        <w:t>(H)</w:t>
      </w:r>
      <w:r w:rsidR="009A2938">
        <w:tab/>
      </w:r>
      <w:r w:rsidR="00C83E83">
        <w:t>The Superintendent</w:t>
      </w:r>
      <w:r w:rsidR="00FA0C23">
        <w:t xml:space="preserve"> may allow the submission of a baseline report which utilizes only historical data so long as the data provides information sufficient to determine the need for industrial pretreatment measures;</w:t>
      </w:r>
    </w:p>
    <w:p w14:paraId="5E15CB5C" w14:textId="77777777" w:rsidR="00FA0C23" w:rsidRDefault="008132F6" w:rsidP="00573FAD">
      <w:pPr>
        <w:widowControl/>
        <w:tabs>
          <w:tab w:val="left" w:pos="-1080"/>
          <w:tab w:val="left" w:pos="1800"/>
        </w:tabs>
        <w:ind w:left="2160" w:hanging="2160"/>
        <w:jc w:val="both"/>
      </w:pPr>
      <w:r>
        <w:tab/>
      </w:r>
      <w:r>
        <w:tab/>
      </w:r>
      <w:r w:rsidR="009A2938">
        <w:tab/>
      </w:r>
      <w:r>
        <w:t>(I)</w:t>
      </w:r>
      <w:r w:rsidR="009A2938">
        <w:tab/>
      </w:r>
      <w:r w:rsidR="00FA0C23">
        <w:t xml:space="preserve">The baseline report shall indicate the time, date and place of sampling and methods of analysis, and shall certify that such sampling and analysis is representative of normal work cycles and expected </w:t>
      </w:r>
      <w:r w:rsidR="005D3701">
        <w:t>pollutant d</w:t>
      </w:r>
      <w:r w:rsidR="00C83E83">
        <w:t>ischarges to the WWF</w:t>
      </w:r>
      <w:r w:rsidR="00FA0C23">
        <w:t>.</w:t>
      </w:r>
      <w:bookmarkStart w:id="16" w:name="Mark1"/>
      <w:bookmarkEnd w:id="16"/>
    </w:p>
    <w:p w14:paraId="05277034" w14:textId="77777777" w:rsidR="00FA0C23" w:rsidRDefault="00FB3000" w:rsidP="00F61096">
      <w:pPr>
        <w:widowControl/>
        <w:tabs>
          <w:tab w:val="left" w:pos="-1080"/>
          <w:tab w:val="left" w:pos="720"/>
        </w:tabs>
        <w:ind w:left="720"/>
        <w:jc w:val="both"/>
      </w:pPr>
      <w:r>
        <w:lastRenderedPageBreak/>
        <w:tab/>
        <w:t>(c</w:t>
      </w:r>
      <w:r w:rsidR="00C83E83">
        <w:t>)</w:t>
      </w:r>
      <w:r w:rsidR="0085472D">
        <w:tab/>
      </w:r>
      <w:r w:rsidR="00E521DB" w:rsidRPr="00E521DB">
        <w:rPr>
          <w:u w:val="single"/>
        </w:rPr>
        <w:t>Compliance certification</w:t>
      </w:r>
      <w:r w:rsidR="00FA0C23">
        <w:t xml:space="preserve">.  A statement, reviewed by the </w:t>
      </w:r>
      <w:r w:rsidR="004E3B7E">
        <w:t>u</w:t>
      </w:r>
      <w:r w:rsidR="00FA0C23">
        <w:t xml:space="preserve">ser’s </w:t>
      </w:r>
      <w:r w:rsidR="004E3B7E">
        <w:t>d</w:t>
      </w:r>
      <w:r w:rsidR="00C83E83">
        <w:t xml:space="preserve">uly </w:t>
      </w:r>
      <w:r w:rsidR="004E3B7E">
        <w:t>a</w:t>
      </w:r>
      <w:r w:rsidR="00FA0C23">
        <w:t xml:space="preserve">uthorized </w:t>
      </w:r>
      <w:r w:rsidR="004E3B7E">
        <w:t>r</w:t>
      </w:r>
      <w:r w:rsidR="00FA0C23">
        <w:t>epresenta</w:t>
      </w:r>
      <w:r w:rsidR="00C83E83">
        <w:t>tive</w:t>
      </w:r>
      <w:r w:rsidR="00FA0C23">
        <w:rPr>
          <w:color w:val="00FF00"/>
        </w:rPr>
        <w:t xml:space="preserve"> </w:t>
      </w:r>
      <w:r w:rsidR="00FA0C23">
        <w:t xml:space="preserve">and certified by a qualified professional, indicating whether </w:t>
      </w:r>
      <w:r w:rsidR="004E3B7E">
        <w:t>p</w:t>
      </w:r>
      <w:r w:rsidR="00FA0C23">
        <w:t xml:space="preserve">retreatment </w:t>
      </w:r>
      <w:r w:rsidR="004E3B7E">
        <w:t>s</w:t>
      </w:r>
      <w:r w:rsidR="00FA0C23">
        <w:t>tandards are being met on a consistent basis, and, if not, whether additional operation and maintenance (O&amp;M) and/or additional pretreatment is required to meet the Pretreatment Standards and Requirements.</w:t>
      </w:r>
    </w:p>
    <w:p w14:paraId="55081DF5" w14:textId="77777777" w:rsidR="00E521DB" w:rsidRDefault="00FB3000" w:rsidP="00E521DB">
      <w:pPr>
        <w:widowControl/>
        <w:tabs>
          <w:tab w:val="left" w:pos="-1080"/>
          <w:tab w:val="left" w:pos="1440"/>
          <w:tab w:val="left" w:pos="2250"/>
        </w:tabs>
        <w:ind w:left="720"/>
        <w:jc w:val="both"/>
      </w:pPr>
      <w:r>
        <w:tab/>
        <w:t>(d</w:t>
      </w:r>
      <w:r w:rsidR="00C83E83">
        <w:t>)</w:t>
      </w:r>
      <w:r w:rsidR="0085472D">
        <w:tab/>
      </w:r>
      <w:r w:rsidR="00E521DB" w:rsidRPr="00E521DB">
        <w:rPr>
          <w:u w:val="single"/>
        </w:rPr>
        <w:t xml:space="preserve">Compliance </w:t>
      </w:r>
      <w:r w:rsidR="004E3B7E">
        <w:rPr>
          <w:u w:val="single"/>
        </w:rPr>
        <w:t>s</w:t>
      </w:r>
      <w:r w:rsidR="00E521DB" w:rsidRPr="00E521DB">
        <w:rPr>
          <w:u w:val="single"/>
        </w:rPr>
        <w:t>chedule</w:t>
      </w:r>
      <w:r w:rsidR="00FA0C23">
        <w:t xml:space="preserve">.  If additional pretreatment and/or O&amp;M will be required to meet the Pretreatment Standards, the shortest schedule by which the </w:t>
      </w:r>
      <w:r w:rsidR="004E3B7E">
        <w:t>u</w:t>
      </w:r>
      <w:r w:rsidR="00FA0C23">
        <w:t>ser will provide such additional pretreatment and/or O&amp;M</w:t>
      </w:r>
      <w:r w:rsidR="00FA0C23">
        <w:rPr>
          <w:b/>
          <w:color w:val="33CCCC"/>
        </w:rPr>
        <w:t xml:space="preserve"> </w:t>
      </w:r>
      <w:r w:rsidR="00FA0C23">
        <w:rPr>
          <w:bCs/>
        </w:rPr>
        <w:t>must be provided</w:t>
      </w:r>
      <w:r w:rsidR="00FA0C23">
        <w:t xml:space="preserve">.  The completion date in this schedule shall not be later than the compliance date established for the applicable </w:t>
      </w:r>
      <w:r w:rsidR="004E3B7E">
        <w:t>p</w:t>
      </w:r>
      <w:r w:rsidR="00FA0C23">
        <w:t xml:space="preserve">retreatment </w:t>
      </w:r>
      <w:r w:rsidR="004E3B7E">
        <w:t>s</w:t>
      </w:r>
      <w:r w:rsidR="00FA0C23">
        <w:t xml:space="preserve">tandard.  A compliance schedule pursuant to this Section must meet the requirements set out in Section </w:t>
      </w:r>
      <w:r>
        <w:t>20</w:t>
      </w:r>
      <w:r w:rsidR="00EF34B4">
        <w:t>4</w:t>
      </w:r>
      <w:r w:rsidR="00993829">
        <w:t>(</w:t>
      </w:r>
      <w:r>
        <w:t>2</w:t>
      </w:r>
      <w:r w:rsidR="00993829">
        <w:t>)</w:t>
      </w:r>
      <w:r w:rsidR="00FA0C23">
        <w:t xml:space="preserve"> of this ordinance.</w:t>
      </w:r>
    </w:p>
    <w:p w14:paraId="33721A25" w14:textId="77777777" w:rsidR="00E521DB" w:rsidRDefault="00FB3000" w:rsidP="00E521DB">
      <w:pPr>
        <w:widowControl/>
        <w:tabs>
          <w:tab w:val="left" w:pos="-1080"/>
          <w:tab w:val="left" w:pos="1440"/>
          <w:tab w:val="left" w:pos="2160"/>
        </w:tabs>
        <w:ind w:left="720"/>
        <w:jc w:val="both"/>
      </w:pPr>
      <w:r>
        <w:tab/>
        <w:t>(e</w:t>
      </w:r>
      <w:r w:rsidR="00C83E83">
        <w:t>)</w:t>
      </w:r>
      <w:r w:rsidR="004E3B7E">
        <w:tab/>
      </w:r>
      <w:r w:rsidR="00E521DB" w:rsidRPr="00E521DB">
        <w:rPr>
          <w:u w:val="single"/>
        </w:rPr>
        <w:t xml:space="preserve">Signature and </w:t>
      </w:r>
      <w:r w:rsidR="004E3B7E">
        <w:rPr>
          <w:u w:val="single"/>
        </w:rPr>
        <w:t>r</w:t>
      </w:r>
      <w:r w:rsidR="00E521DB" w:rsidRPr="00E521DB">
        <w:rPr>
          <w:u w:val="single"/>
        </w:rPr>
        <w:t xml:space="preserve">eport </w:t>
      </w:r>
      <w:r w:rsidR="004E3B7E">
        <w:rPr>
          <w:u w:val="single"/>
        </w:rPr>
        <w:t>c</w:t>
      </w:r>
      <w:r w:rsidR="00E521DB" w:rsidRPr="00E521DB">
        <w:rPr>
          <w:u w:val="single"/>
        </w:rPr>
        <w:t>ertification</w:t>
      </w:r>
      <w:r w:rsidR="00FA0C23">
        <w:t>.  All baseline monitoring reports must be certified i</w:t>
      </w:r>
      <w:r>
        <w:t xml:space="preserve">n accordance with </w:t>
      </w:r>
      <w:r w:rsidR="004E3B7E">
        <w:t>s</w:t>
      </w:r>
      <w:r>
        <w:t xml:space="preserve">ection </w:t>
      </w:r>
      <w:r w:rsidR="008769A0">
        <w:t>204</w:t>
      </w:r>
      <w:r w:rsidR="00993829">
        <w:t>(</w:t>
      </w:r>
      <w:r w:rsidR="008769A0">
        <w:t>14</w:t>
      </w:r>
      <w:r w:rsidR="00993829">
        <w:t>)</w:t>
      </w:r>
      <w:r w:rsidR="00FA0C23">
        <w:t xml:space="preserve"> of this ordinance and signed </w:t>
      </w:r>
      <w:r w:rsidR="00C83E83">
        <w:rPr>
          <w:bCs/>
        </w:rPr>
        <w:t xml:space="preserve">by the </w:t>
      </w:r>
      <w:r w:rsidR="004E3B7E">
        <w:rPr>
          <w:bCs/>
        </w:rPr>
        <w:t>d</w:t>
      </w:r>
      <w:r w:rsidR="00C83E83">
        <w:rPr>
          <w:bCs/>
        </w:rPr>
        <w:t>uly</w:t>
      </w:r>
      <w:r w:rsidR="00FA0C23">
        <w:rPr>
          <w:bCs/>
        </w:rPr>
        <w:t xml:space="preserve"> </w:t>
      </w:r>
      <w:r w:rsidR="004E3B7E">
        <w:rPr>
          <w:bCs/>
        </w:rPr>
        <w:t>a</w:t>
      </w:r>
      <w:r w:rsidR="00FA0C23">
        <w:rPr>
          <w:bCs/>
        </w:rPr>
        <w:t xml:space="preserve">uthorized </w:t>
      </w:r>
      <w:r w:rsidR="004E3B7E">
        <w:rPr>
          <w:bCs/>
        </w:rPr>
        <w:t>r</w:t>
      </w:r>
      <w:r w:rsidR="00FA0C23">
        <w:rPr>
          <w:bCs/>
        </w:rPr>
        <w:t>epresenta</w:t>
      </w:r>
      <w:r w:rsidR="00C83E83">
        <w:rPr>
          <w:bCs/>
        </w:rPr>
        <w:t>tive.</w:t>
      </w:r>
    </w:p>
    <w:p w14:paraId="3B61C4A0" w14:textId="77777777" w:rsidR="00E521DB" w:rsidRDefault="00573FAD" w:rsidP="00E521DB">
      <w:pPr>
        <w:pStyle w:val="Heading2SUO2"/>
      </w:pPr>
      <w:r w:rsidRPr="00573FAD">
        <w:rPr>
          <w:b w:val="0"/>
        </w:rPr>
        <w:tab/>
        <w:t>(</w:t>
      </w:r>
      <w:r>
        <w:rPr>
          <w:b w:val="0"/>
        </w:rPr>
        <w:t>2</w:t>
      </w:r>
      <w:r w:rsidRPr="00573FAD">
        <w:rPr>
          <w:b w:val="0"/>
        </w:rPr>
        <w:t>)</w:t>
      </w:r>
      <w:r w:rsidRPr="00573FAD">
        <w:rPr>
          <w:b w:val="0"/>
        </w:rPr>
        <w:tab/>
      </w:r>
      <w:r w:rsidR="00512BCD" w:rsidRPr="000129BB">
        <w:rPr>
          <w:b w:val="0"/>
          <w:bCs w:val="0"/>
          <w:u w:val="single"/>
        </w:rPr>
        <w:t xml:space="preserve">Compliance </w:t>
      </w:r>
      <w:r w:rsidR="004E3B7E">
        <w:rPr>
          <w:b w:val="0"/>
          <w:bCs w:val="0"/>
          <w:u w:val="single"/>
        </w:rPr>
        <w:t>s</w:t>
      </w:r>
      <w:r w:rsidR="00512BCD" w:rsidRPr="000129BB">
        <w:rPr>
          <w:b w:val="0"/>
          <w:bCs w:val="0"/>
          <w:u w:val="single"/>
        </w:rPr>
        <w:t xml:space="preserve">chedule </w:t>
      </w:r>
      <w:r w:rsidR="004E3B7E">
        <w:rPr>
          <w:b w:val="0"/>
          <w:bCs w:val="0"/>
          <w:u w:val="single"/>
        </w:rPr>
        <w:t>p</w:t>
      </w:r>
      <w:r w:rsidR="00512BCD" w:rsidRPr="000129BB">
        <w:rPr>
          <w:b w:val="0"/>
          <w:bCs w:val="0"/>
          <w:u w:val="single"/>
        </w:rPr>
        <w:t xml:space="preserve">rogress </w:t>
      </w:r>
      <w:r w:rsidR="004E3B7E">
        <w:rPr>
          <w:b w:val="0"/>
          <w:bCs w:val="0"/>
          <w:u w:val="single"/>
        </w:rPr>
        <w:t>r</w:t>
      </w:r>
      <w:r w:rsidR="00512BCD" w:rsidRPr="000129BB">
        <w:rPr>
          <w:b w:val="0"/>
          <w:bCs w:val="0"/>
          <w:u w:val="single"/>
        </w:rPr>
        <w:t>eports</w:t>
      </w:r>
      <w:r w:rsidR="00E521DB" w:rsidRPr="00E521DB">
        <w:t xml:space="preserve">. </w:t>
      </w:r>
      <w:r w:rsidR="00512BCD" w:rsidRPr="00573FAD">
        <w:rPr>
          <w:b w:val="0"/>
        </w:rPr>
        <w:t xml:space="preserve">The following conditions shall apply to the compliance schedule required by </w:t>
      </w:r>
      <w:r w:rsidR="004E3B7E">
        <w:rPr>
          <w:b w:val="0"/>
        </w:rPr>
        <w:t>s</w:t>
      </w:r>
      <w:r w:rsidR="00512BCD" w:rsidRPr="00573FAD">
        <w:rPr>
          <w:b w:val="0"/>
        </w:rPr>
        <w:t>ection</w:t>
      </w:r>
      <w:r w:rsidR="004E3B7E">
        <w:t xml:space="preserve"> </w:t>
      </w:r>
      <w:r w:rsidR="00DB542F" w:rsidRPr="00DE4521">
        <w:rPr>
          <w:b w:val="0"/>
        </w:rPr>
        <w:t>204(1)(d) of this ordinance:</w:t>
      </w:r>
    </w:p>
    <w:p w14:paraId="30C0F708" w14:textId="77777777" w:rsidR="00573FAD" w:rsidRDefault="00573FAD" w:rsidP="00573FAD">
      <w:pPr>
        <w:tabs>
          <w:tab w:val="left" w:pos="-1080"/>
        </w:tabs>
        <w:ind w:left="720" w:hanging="720"/>
        <w:jc w:val="both"/>
      </w:pPr>
      <w:r>
        <w:tab/>
      </w:r>
      <w:r>
        <w:tab/>
        <w:t>(a)</w:t>
      </w:r>
      <w:r>
        <w:tab/>
      </w:r>
      <w:r w:rsidR="00512BCD">
        <w:t xml:space="preserve">The schedule shall contain progress increments in the form of dates for the commencement and completion of major events leading to the construction and operation of additional pretreatment required for the User to meet the applicable </w:t>
      </w:r>
      <w:r w:rsidR="004E3B7E">
        <w:t>p</w:t>
      </w:r>
      <w:r w:rsidR="00512BCD">
        <w:t xml:space="preserve">retreatment </w:t>
      </w:r>
      <w:r w:rsidR="004E3B7E">
        <w:t>s</w:t>
      </w:r>
      <w:r w:rsidR="00512BCD">
        <w:t>tandards (such events include, but are not limited to, hiring an engineer, completing preliminary and final plans, executing contracts for major components, commencing and completing construction, and beginning an</w:t>
      </w:r>
      <w:r w:rsidR="007A650C">
        <w:t>d conducting routine operation)</w:t>
      </w:r>
    </w:p>
    <w:p w14:paraId="75D1BDA1" w14:textId="77777777" w:rsidR="00573FAD" w:rsidRDefault="00573FAD" w:rsidP="00573FAD">
      <w:pPr>
        <w:tabs>
          <w:tab w:val="left" w:pos="-1080"/>
        </w:tabs>
        <w:ind w:left="720" w:hanging="720"/>
        <w:jc w:val="both"/>
      </w:pPr>
      <w:r>
        <w:tab/>
      </w:r>
      <w:r>
        <w:tab/>
        <w:t>(b)</w:t>
      </w:r>
      <w:r>
        <w:tab/>
      </w:r>
      <w:r w:rsidR="00512BCD">
        <w:t>No increment referred to abo</w:t>
      </w:r>
      <w:r w:rsidR="007A650C">
        <w:t>ve shall exceed nine (9) months,</w:t>
      </w:r>
    </w:p>
    <w:p w14:paraId="0A64AD85" w14:textId="77777777" w:rsidR="00573FAD" w:rsidRDefault="00573FAD" w:rsidP="00573FAD">
      <w:pPr>
        <w:tabs>
          <w:tab w:val="left" w:pos="-1080"/>
        </w:tabs>
        <w:ind w:left="720" w:hanging="720"/>
        <w:jc w:val="both"/>
      </w:pPr>
      <w:r>
        <w:tab/>
      </w:r>
      <w:r>
        <w:tab/>
        <w:t>(c)</w:t>
      </w:r>
      <w:r>
        <w:tab/>
      </w:r>
      <w:r w:rsidR="00512BCD">
        <w:t xml:space="preserve">The </w:t>
      </w:r>
      <w:r w:rsidR="004E3B7E">
        <w:t>u</w:t>
      </w:r>
      <w:r w:rsidR="00512BCD">
        <w:t xml:space="preserve">ser shall submit a progress report to the </w:t>
      </w:r>
      <w:r w:rsidR="004E3B7E">
        <w:t>s</w:t>
      </w:r>
      <w:r w:rsidR="00512BCD">
        <w:t xml:space="preserve">uperintendent no later than fourteen (14) days following each date in the schedule and the final </w:t>
      </w:r>
      <w:r w:rsidR="0099580A">
        <w:t>date of compliance including, at</w:t>
      </w:r>
      <w:r w:rsidR="00512BCD">
        <w:t xml:space="preserve"> a minimum, whether or not it complied with the increment of progress, the reason for any delay, and, if appropriate, the steps being taken by the </w:t>
      </w:r>
      <w:r w:rsidR="004E3B7E">
        <w:t>u</w:t>
      </w:r>
      <w:r w:rsidR="00512BCD">
        <w:t xml:space="preserve">ser to return </w:t>
      </w:r>
      <w:r w:rsidR="007A650C">
        <w:t>to the established schedule,</w:t>
      </w:r>
    </w:p>
    <w:p w14:paraId="53618DAC" w14:textId="77777777" w:rsidR="00512BCD" w:rsidRDefault="00573FAD" w:rsidP="00573FAD">
      <w:pPr>
        <w:tabs>
          <w:tab w:val="left" w:pos="-1080"/>
        </w:tabs>
        <w:ind w:left="720" w:hanging="720"/>
        <w:jc w:val="both"/>
      </w:pPr>
      <w:r>
        <w:tab/>
      </w:r>
      <w:r>
        <w:tab/>
        <w:t>(d)</w:t>
      </w:r>
      <w:r>
        <w:tab/>
      </w:r>
      <w:r w:rsidR="00512BCD">
        <w:t>In no event shall more than nine (9) months elapse between such progress</w:t>
      </w:r>
      <w:r w:rsidR="007A650C">
        <w:t xml:space="preserve"> reports to the Superintendent</w:t>
      </w:r>
      <w:r w:rsidR="00512BCD">
        <w:t>.</w:t>
      </w:r>
    </w:p>
    <w:p w14:paraId="6084EED3" w14:textId="77777777" w:rsidR="00E521DB" w:rsidRDefault="00573FAD" w:rsidP="00E521DB">
      <w:pPr>
        <w:tabs>
          <w:tab w:val="left" w:pos="-1080"/>
          <w:tab w:val="left" w:pos="720"/>
          <w:tab w:val="left" w:pos="1440"/>
          <w:tab w:val="left" w:pos="1800"/>
        </w:tabs>
        <w:jc w:val="both"/>
      </w:pPr>
      <w:r>
        <w:tab/>
      </w:r>
      <w:r w:rsidR="00512BCD" w:rsidRPr="00573FAD">
        <w:t>(3)</w:t>
      </w:r>
      <w:r w:rsidRPr="00573FAD">
        <w:tab/>
      </w:r>
      <w:r w:rsidR="00512BCD" w:rsidRPr="00573FAD">
        <w:rPr>
          <w:u w:val="single"/>
        </w:rPr>
        <w:t xml:space="preserve">Reports on </w:t>
      </w:r>
      <w:r w:rsidR="004E3B7E">
        <w:rPr>
          <w:u w:val="single"/>
        </w:rPr>
        <w:t>c</w:t>
      </w:r>
      <w:r w:rsidR="00512BCD" w:rsidRPr="00573FAD">
        <w:rPr>
          <w:u w:val="single"/>
        </w:rPr>
        <w:t xml:space="preserve">ompliance with </w:t>
      </w:r>
      <w:r w:rsidR="004E3B7E">
        <w:rPr>
          <w:u w:val="single"/>
        </w:rPr>
        <w:t>c</w:t>
      </w:r>
      <w:r w:rsidR="00512BCD" w:rsidRPr="00573FAD">
        <w:rPr>
          <w:u w:val="single"/>
        </w:rPr>
        <w:t xml:space="preserve">ategorical </w:t>
      </w:r>
      <w:r w:rsidR="004E3B7E">
        <w:rPr>
          <w:u w:val="single"/>
        </w:rPr>
        <w:t>p</w:t>
      </w:r>
      <w:r w:rsidR="00512BCD" w:rsidRPr="00573FAD">
        <w:rPr>
          <w:u w:val="single"/>
        </w:rPr>
        <w:t xml:space="preserve">retreatment </w:t>
      </w:r>
      <w:r w:rsidR="004E3B7E">
        <w:rPr>
          <w:u w:val="single"/>
        </w:rPr>
        <w:t>s</w:t>
      </w:r>
      <w:r w:rsidR="00512BCD" w:rsidRPr="00573FAD">
        <w:rPr>
          <w:u w:val="single"/>
        </w:rPr>
        <w:t xml:space="preserve">tandard </w:t>
      </w:r>
      <w:r w:rsidR="004E3B7E">
        <w:rPr>
          <w:u w:val="single"/>
        </w:rPr>
        <w:t>d</w:t>
      </w:r>
      <w:r w:rsidR="00512BCD" w:rsidRPr="00573FAD">
        <w:rPr>
          <w:u w:val="single"/>
        </w:rPr>
        <w:t>eadline</w:t>
      </w:r>
      <w:r w:rsidR="007A650C" w:rsidRPr="00573FAD">
        <w:rPr>
          <w:u w:val="single"/>
        </w:rPr>
        <w:t>.</w:t>
      </w:r>
      <w:r w:rsidRPr="00573FAD">
        <w:t xml:space="preserve">  </w:t>
      </w:r>
      <w:r w:rsidR="00512BCD" w:rsidRPr="00573FAD">
        <w:t xml:space="preserve">Within ninety (90) days following the date for final compliance with applicable categorical </w:t>
      </w:r>
      <w:r w:rsidR="004E3B7E">
        <w:t>p</w:t>
      </w:r>
      <w:r w:rsidR="00512BCD" w:rsidRPr="00573FAD">
        <w:t xml:space="preserve">retreatment </w:t>
      </w:r>
      <w:r w:rsidR="004E3B7E">
        <w:t>s</w:t>
      </w:r>
      <w:r w:rsidR="00512BCD" w:rsidRPr="00573FAD">
        <w:t xml:space="preserve">tandards, or in the case of a </w:t>
      </w:r>
      <w:r w:rsidR="004E3B7E">
        <w:t>n</w:t>
      </w:r>
      <w:r w:rsidR="00512BCD" w:rsidRPr="00573FAD">
        <w:t xml:space="preserve">ew </w:t>
      </w:r>
      <w:r w:rsidR="004E3B7E">
        <w:t>s</w:t>
      </w:r>
      <w:r w:rsidR="00512BCD" w:rsidRPr="00573FAD">
        <w:t xml:space="preserve">ource following commencement of the introduction of wastewater into the WWF, any </w:t>
      </w:r>
      <w:r w:rsidR="004E3B7E">
        <w:t>u</w:t>
      </w:r>
      <w:r w:rsidR="004E3B7E" w:rsidRPr="00573FAD">
        <w:t xml:space="preserve">ser </w:t>
      </w:r>
      <w:r w:rsidR="00512BCD" w:rsidRPr="00573FAD">
        <w:t xml:space="preserve">subject to such </w:t>
      </w:r>
      <w:r w:rsidR="004E3B7E">
        <w:t>p</w:t>
      </w:r>
      <w:r w:rsidR="00512BCD" w:rsidRPr="00573FAD">
        <w:t xml:space="preserve">retreatment </w:t>
      </w:r>
      <w:r w:rsidR="004E3B7E">
        <w:t>s</w:t>
      </w:r>
      <w:r w:rsidR="00512BCD" w:rsidRPr="00573FAD">
        <w:t xml:space="preserve">tandards and </w:t>
      </w:r>
      <w:r w:rsidR="004E3B7E">
        <w:t>r</w:t>
      </w:r>
      <w:r w:rsidR="00512BCD" w:rsidRPr="00573FAD">
        <w:t xml:space="preserve">equirements shall submit to the </w:t>
      </w:r>
      <w:r w:rsidR="004E3B7E">
        <w:t>s</w:t>
      </w:r>
      <w:r w:rsidR="00512BCD" w:rsidRPr="00573FAD">
        <w:t xml:space="preserve">uperintendent a report containing the information described in </w:t>
      </w:r>
      <w:r w:rsidR="004E3B7E">
        <w:t>s</w:t>
      </w:r>
      <w:r w:rsidR="00512BCD" w:rsidRPr="00573FAD">
        <w:t xml:space="preserve">ection </w:t>
      </w:r>
      <w:r w:rsidR="0062718E" w:rsidRPr="00573FAD">
        <w:t>20</w:t>
      </w:r>
      <w:r w:rsidR="008769A0" w:rsidRPr="00573FAD">
        <w:t>4</w:t>
      </w:r>
      <w:r w:rsidR="00993829" w:rsidRPr="00573FAD">
        <w:t>(</w:t>
      </w:r>
      <w:r w:rsidR="0062718E" w:rsidRPr="00573FAD">
        <w:t>1</w:t>
      </w:r>
      <w:r w:rsidR="00993829" w:rsidRPr="00573FAD">
        <w:t>)(</w:t>
      </w:r>
      <w:r w:rsidR="0062718E" w:rsidRPr="00573FAD">
        <w:t>b</w:t>
      </w:r>
      <w:r w:rsidR="00993829" w:rsidRPr="00573FAD">
        <w:t>)(</w:t>
      </w:r>
      <w:r w:rsidR="0099580A">
        <w:t>i</w:t>
      </w:r>
      <w:r w:rsidR="0062718E" w:rsidRPr="00573FAD">
        <w:t>v</w:t>
      </w:r>
      <w:r w:rsidR="00993829" w:rsidRPr="00573FAD">
        <w:t>)</w:t>
      </w:r>
      <w:r w:rsidR="00512BCD" w:rsidRPr="00573FAD">
        <w:t xml:space="preserve"> </w:t>
      </w:r>
      <w:r w:rsidR="0062718E" w:rsidRPr="00573FAD">
        <w:t xml:space="preserve">and </w:t>
      </w:r>
      <w:r w:rsidR="007A650C" w:rsidRPr="00573FAD">
        <w:t>(</w:t>
      </w:r>
      <w:r w:rsidR="0062718E" w:rsidRPr="00573FAD">
        <w:t>v</w:t>
      </w:r>
      <w:r w:rsidR="007A650C" w:rsidRPr="00573FAD">
        <w:t>)</w:t>
      </w:r>
      <w:r w:rsidR="00512BCD" w:rsidRPr="00573FAD">
        <w:t xml:space="preserve"> of this ordinance.  For all other </w:t>
      </w:r>
      <w:r w:rsidR="004E3B7E">
        <w:t>u</w:t>
      </w:r>
      <w:r w:rsidR="00512BCD" w:rsidRPr="00573FAD">
        <w:t xml:space="preserve">sers subject to categorical </w:t>
      </w:r>
      <w:r w:rsidR="004E3B7E">
        <w:t>p</w:t>
      </w:r>
      <w:r w:rsidR="00512BCD" w:rsidRPr="00573FAD">
        <w:t xml:space="preserve">retreatment </w:t>
      </w:r>
      <w:r w:rsidR="004E3B7E">
        <w:t>s</w:t>
      </w:r>
      <w:r w:rsidR="00512BCD" w:rsidRPr="00573FAD">
        <w:t xml:space="preserve">tandards expressed in terms of allowable pollutant discharge per unit of production (or other measure of operation), this report shall include the </w:t>
      </w:r>
      <w:r w:rsidR="004E3B7E">
        <w:t>u</w:t>
      </w:r>
      <w:r w:rsidR="00512BCD" w:rsidRPr="00573FAD">
        <w:t>ser’s actual production during the appropriate sampling period.  All compliance reports must be signed and certifi</w:t>
      </w:r>
      <w:r w:rsidR="000129BB" w:rsidRPr="00573FAD">
        <w:t xml:space="preserve">ed in accordance with </w:t>
      </w:r>
      <w:r w:rsidR="004E3B7E">
        <w:t>s</w:t>
      </w:r>
      <w:r w:rsidR="000129BB" w:rsidRPr="00573FAD">
        <w:t xml:space="preserve">ubsection </w:t>
      </w:r>
      <w:r w:rsidR="00B01ADF" w:rsidRPr="00573FAD">
        <w:t>14 of this section</w:t>
      </w:r>
      <w:r w:rsidR="00512BCD" w:rsidRPr="00573FAD">
        <w:t xml:space="preserve">. All sampling will be done in conformance with </w:t>
      </w:r>
      <w:r w:rsidR="004E3B7E">
        <w:t>s</w:t>
      </w:r>
      <w:r w:rsidR="000129BB" w:rsidRPr="00573FAD">
        <w:t>ubs</w:t>
      </w:r>
      <w:r w:rsidR="005E7CE1" w:rsidRPr="00573FAD">
        <w:t>ection</w:t>
      </w:r>
      <w:r w:rsidR="000129BB" w:rsidRPr="00573FAD">
        <w:t xml:space="preserve"> </w:t>
      </w:r>
      <w:r w:rsidR="0085472D">
        <w:t>11</w:t>
      </w:r>
      <w:r w:rsidR="00512BCD" w:rsidRPr="00573FAD">
        <w:t>.</w:t>
      </w:r>
    </w:p>
    <w:p w14:paraId="66CB11B5" w14:textId="77777777" w:rsidR="00501879" w:rsidRDefault="002A6AAA" w:rsidP="00752460">
      <w:pPr>
        <w:tabs>
          <w:tab w:val="left" w:pos="-1080"/>
          <w:tab w:val="left" w:pos="1800"/>
        </w:tabs>
        <w:ind w:left="1440" w:hanging="720"/>
        <w:jc w:val="both"/>
        <w:rPr>
          <w:bCs/>
        </w:rPr>
      </w:pPr>
      <w:r>
        <w:t>(4)</w:t>
      </w:r>
      <w:r>
        <w:tab/>
      </w:r>
      <w:r w:rsidR="009D7387">
        <w:rPr>
          <w:u w:val="single"/>
        </w:rPr>
        <w:t>Periodic compliance reports</w:t>
      </w:r>
      <w:r w:rsidR="009D7387">
        <w:t xml:space="preserve">. </w:t>
      </w:r>
      <w:r w:rsidR="00573FAD">
        <w:t xml:space="preserve"> </w:t>
      </w:r>
      <w:r w:rsidR="0062718E">
        <w:t>(a)</w:t>
      </w:r>
      <w:r w:rsidR="00573FAD">
        <w:t xml:space="preserve">  A</w:t>
      </w:r>
      <w:r w:rsidR="009243A1">
        <w:t xml:space="preserve">ll </w:t>
      </w:r>
      <w:r w:rsidR="004E3B7E">
        <w:t>s</w:t>
      </w:r>
      <w:r w:rsidR="009243A1">
        <w:t xml:space="preserve">ignificant </w:t>
      </w:r>
      <w:r w:rsidR="004E3B7E">
        <w:t>i</w:t>
      </w:r>
      <w:r w:rsidR="009243A1">
        <w:t xml:space="preserve">ndustrial </w:t>
      </w:r>
      <w:r w:rsidR="004E3B7E">
        <w:t>u</w:t>
      </w:r>
      <w:r w:rsidR="009243A1">
        <w:t xml:space="preserve">sers </w:t>
      </w:r>
      <w:r w:rsidR="009243A1">
        <w:rPr>
          <w:bCs/>
        </w:rPr>
        <w:t>must</w:t>
      </w:r>
      <w:r w:rsidR="009243A1">
        <w:t>, at a frequency determined by the Superintendent submit</w:t>
      </w:r>
      <w:r w:rsidR="009243A1">
        <w:rPr>
          <w:color w:val="FF6600"/>
        </w:rPr>
        <w:t xml:space="preserve"> </w:t>
      </w:r>
      <w:r w:rsidR="009243A1">
        <w:t xml:space="preserve">no less than twice per year (April 10 and October 10) reports indicating the nature, concentration of pollutants in the discharge which are limited by </w:t>
      </w:r>
      <w:r w:rsidR="004E3B7E">
        <w:t>p</w:t>
      </w:r>
      <w:r w:rsidR="009243A1">
        <w:t xml:space="preserve">retreatment </w:t>
      </w:r>
      <w:r w:rsidR="004E3B7E">
        <w:t>s</w:t>
      </w:r>
      <w:r w:rsidR="009243A1">
        <w:t xml:space="preserve">tandards and the measured or estimated average and maximum daily flows for the reporting period.  </w:t>
      </w:r>
      <w:r w:rsidR="009243A1">
        <w:rPr>
          <w:bCs/>
        </w:rPr>
        <w:t xml:space="preserve">In cases where the </w:t>
      </w:r>
      <w:r w:rsidR="004E3B7E">
        <w:rPr>
          <w:bCs/>
        </w:rPr>
        <w:t>p</w:t>
      </w:r>
      <w:r w:rsidR="009243A1">
        <w:rPr>
          <w:bCs/>
        </w:rPr>
        <w:t xml:space="preserve">retreatment </w:t>
      </w:r>
      <w:r w:rsidR="004E3B7E">
        <w:rPr>
          <w:bCs/>
        </w:rPr>
        <w:t>s</w:t>
      </w:r>
      <w:r w:rsidR="009243A1">
        <w:rPr>
          <w:bCs/>
        </w:rPr>
        <w:t xml:space="preserve">tandard requires compliance with a Best </w:t>
      </w:r>
      <w:r w:rsidR="009243A1">
        <w:rPr>
          <w:bCs/>
        </w:rPr>
        <w:lastRenderedPageBreak/>
        <w:t xml:space="preserve">Management Practice (BMP) or pollution prevention alternative, the </w:t>
      </w:r>
      <w:r w:rsidR="004E3B7E">
        <w:rPr>
          <w:bCs/>
        </w:rPr>
        <w:t>u</w:t>
      </w:r>
      <w:r w:rsidR="009243A1">
        <w:rPr>
          <w:bCs/>
        </w:rPr>
        <w:t>ser must su</w:t>
      </w:r>
      <w:r w:rsidR="0062718E">
        <w:rPr>
          <w:bCs/>
        </w:rPr>
        <w:t xml:space="preserve">bmit documentation required by the </w:t>
      </w:r>
      <w:r w:rsidR="004E3B7E">
        <w:rPr>
          <w:bCs/>
        </w:rPr>
        <w:t>s</w:t>
      </w:r>
      <w:r w:rsidR="0062718E">
        <w:rPr>
          <w:bCs/>
        </w:rPr>
        <w:t>uperintendent</w:t>
      </w:r>
      <w:r w:rsidR="009243A1">
        <w:rPr>
          <w:bCs/>
        </w:rPr>
        <w:t xml:space="preserve"> or the </w:t>
      </w:r>
      <w:r w:rsidR="004E3B7E">
        <w:rPr>
          <w:bCs/>
        </w:rPr>
        <w:t>p</w:t>
      </w:r>
      <w:r w:rsidR="009243A1">
        <w:rPr>
          <w:bCs/>
        </w:rPr>
        <w:t xml:space="preserve">retreatment </w:t>
      </w:r>
      <w:r w:rsidR="004E3B7E">
        <w:rPr>
          <w:bCs/>
        </w:rPr>
        <w:t>s</w:t>
      </w:r>
      <w:r w:rsidR="009243A1">
        <w:rPr>
          <w:bCs/>
        </w:rPr>
        <w:t xml:space="preserve">tandard necessary to determine the compliance status of the </w:t>
      </w:r>
      <w:r w:rsidR="004E3B7E">
        <w:rPr>
          <w:bCs/>
        </w:rPr>
        <w:t>u</w:t>
      </w:r>
      <w:r w:rsidR="009243A1">
        <w:rPr>
          <w:bCs/>
        </w:rPr>
        <w:t>ser</w:t>
      </w:r>
      <w:r w:rsidR="007A650C">
        <w:rPr>
          <w:bCs/>
        </w:rPr>
        <w:t>.</w:t>
      </w:r>
    </w:p>
    <w:p w14:paraId="17732CAA" w14:textId="77777777" w:rsidR="00752460" w:rsidRDefault="00501879" w:rsidP="00500E66">
      <w:pPr>
        <w:tabs>
          <w:tab w:val="left" w:pos="-1080"/>
        </w:tabs>
        <w:ind w:left="1440" w:hanging="720"/>
        <w:jc w:val="both"/>
      </w:pPr>
      <w:r>
        <w:rPr>
          <w:bCs/>
        </w:rPr>
        <w:tab/>
      </w:r>
      <w:r>
        <w:rPr>
          <w:bCs/>
        </w:rPr>
        <w:tab/>
      </w:r>
      <w:r>
        <w:t>(</w:t>
      </w:r>
      <w:r w:rsidR="00500E66">
        <w:t>b</w:t>
      </w:r>
      <w:r>
        <w:t>)</w:t>
      </w:r>
      <w:r>
        <w:tab/>
      </w:r>
      <w:r w:rsidR="009243A1">
        <w:rPr>
          <w:bCs/>
        </w:rPr>
        <w:t>All periodic compliance reports must be signed and certified in accordance</w:t>
      </w:r>
      <w:r w:rsidR="002A6AAA">
        <w:rPr>
          <w:bCs/>
        </w:rPr>
        <w:t xml:space="preserve"> </w:t>
      </w:r>
      <w:r w:rsidR="009243A1">
        <w:rPr>
          <w:bCs/>
        </w:rPr>
        <w:t>with this ordinance.</w:t>
      </w:r>
    </w:p>
    <w:p w14:paraId="38853C6A" w14:textId="77777777" w:rsidR="00752460" w:rsidRDefault="00752460" w:rsidP="00500E66">
      <w:pPr>
        <w:tabs>
          <w:tab w:val="left" w:pos="-1080"/>
        </w:tabs>
        <w:ind w:left="1440" w:hanging="720"/>
        <w:jc w:val="both"/>
      </w:pPr>
      <w:r>
        <w:tab/>
      </w:r>
      <w:r>
        <w:tab/>
      </w:r>
      <w:r w:rsidR="0062718E">
        <w:t>(c)</w:t>
      </w:r>
      <w:r w:rsidR="00573FAD">
        <w:tab/>
      </w:r>
      <w:r w:rsidR="009243A1">
        <w:t>All wastewater samples must be representative of the User’s discharge.  Wastewater monitoring and flow measurement facilities shall be properly operated, kept clean, and maintained in good working order at all times.  The failure of a User to keep its monitoring facility in good working order shall not be grounds for the User to claim that sample results are unrepresentative of its discharge.</w:t>
      </w:r>
    </w:p>
    <w:p w14:paraId="6A6B935C" w14:textId="77777777" w:rsidR="009243A1" w:rsidRDefault="00752460" w:rsidP="00500E66">
      <w:pPr>
        <w:tabs>
          <w:tab w:val="left" w:pos="-1080"/>
        </w:tabs>
        <w:ind w:left="1440" w:hanging="720"/>
        <w:jc w:val="both"/>
      </w:pPr>
      <w:r>
        <w:tab/>
      </w:r>
      <w:r>
        <w:tab/>
      </w:r>
      <w:r w:rsidR="0062718E">
        <w:t>(d)</w:t>
      </w:r>
      <w:r w:rsidR="00573FAD">
        <w:tab/>
      </w:r>
      <w:r w:rsidR="009243A1">
        <w:t xml:space="preserve">If a </w:t>
      </w:r>
      <w:r w:rsidR="00A62532">
        <w:t>U</w:t>
      </w:r>
      <w:r w:rsidR="009243A1">
        <w:t xml:space="preserve">ser subject to the reporting requirement in this section monitors any regulated pollutant at the appropriate sampling location more frequently than required by </w:t>
      </w:r>
      <w:r w:rsidR="00DA607E">
        <w:t xml:space="preserve">the </w:t>
      </w:r>
      <w:r w:rsidR="00A62532">
        <w:t>s</w:t>
      </w:r>
      <w:r w:rsidR="00DA607E">
        <w:t>uperintendent</w:t>
      </w:r>
      <w:r w:rsidR="009243A1">
        <w:t>, using the pr</w:t>
      </w:r>
      <w:r w:rsidR="00DA607E">
        <w:t xml:space="preserve">ocedures prescribed in </w:t>
      </w:r>
      <w:r w:rsidR="00A62532">
        <w:t>s</w:t>
      </w:r>
      <w:r w:rsidR="00993829">
        <w:t>ubs</w:t>
      </w:r>
      <w:r w:rsidR="00DA607E">
        <w:t xml:space="preserve">ection </w:t>
      </w:r>
      <w:r w:rsidR="009243A1">
        <w:t xml:space="preserve">11 of this </w:t>
      </w:r>
      <w:r w:rsidR="00A62532">
        <w:t>s</w:t>
      </w:r>
      <w:r w:rsidR="00993829">
        <w:t>ection</w:t>
      </w:r>
      <w:r w:rsidR="009243A1">
        <w:t>, the results of this monitoring shall be included in the report</w:t>
      </w:r>
    </w:p>
    <w:p w14:paraId="3C011CFE" w14:textId="77777777" w:rsidR="00752460" w:rsidRDefault="00DA607E" w:rsidP="00752460">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rPr>
          <w:b/>
          <w:i/>
          <w:sz w:val="20"/>
        </w:rPr>
      </w:pPr>
      <w:r>
        <w:t>(5)</w:t>
      </w:r>
      <w:r>
        <w:tab/>
      </w:r>
      <w:r w:rsidRPr="007A650C">
        <w:rPr>
          <w:u w:val="single"/>
        </w:rPr>
        <w:t xml:space="preserve">Reports of </w:t>
      </w:r>
      <w:r w:rsidR="00A62532">
        <w:rPr>
          <w:u w:val="single"/>
        </w:rPr>
        <w:t>c</w:t>
      </w:r>
      <w:r w:rsidRPr="007A650C">
        <w:rPr>
          <w:u w:val="single"/>
        </w:rPr>
        <w:t xml:space="preserve">hanged </w:t>
      </w:r>
      <w:r w:rsidR="00A62532">
        <w:rPr>
          <w:u w:val="single"/>
        </w:rPr>
        <w:t>c</w:t>
      </w:r>
      <w:r w:rsidRPr="007A650C">
        <w:rPr>
          <w:u w:val="single"/>
        </w:rPr>
        <w:t>onditions</w:t>
      </w:r>
      <w:r w:rsidR="007A650C">
        <w:t>.</w:t>
      </w:r>
      <w:r w:rsidR="00752460">
        <w:t xml:space="preserve">  </w:t>
      </w:r>
      <w:r>
        <w:t xml:space="preserve">Each </w:t>
      </w:r>
      <w:r w:rsidR="00A62532">
        <w:t>u</w:t>
      </w:r>
      <w:r>
        <w:t xml:space="preserve">ser must notify the </w:t>
      </w:r>
      <w:r w:rsidR="00A62532">
        <w:t>s</w:t>
      </w:r>
      <w:r>
        <w:t xml:space="preserve">uperintendent of any significant changes to the </w:t>
      </w:r>
      <w:r w:rsidR="00A62532">
        <w:t>u</w:t>
      </w:r>
      <w:r>
        <w:t>ser’s operations or system which might alter the nature, quality, or volume of its wast</w:t>
      </w:r>
      <w:r w:rsidR="00711C9B">
        <w:t xml:space="preserve">ewater at least 60 </w:t>
      </w:r>
      <w:r>
        <w:t xml:space="preserve">days before the change. </w:t>
      </w:r>
    </w:p>
    <w:p w14:paraId="11C21DAF" w14:textId="77777777" w:rsidR="00DA607E" w:rsidRDefault="00501879" w:rsidP="00500E66">
      <w:pPr>
        <w:tabs>
          <w:tab w:val="left" w:pos="-1080"/>
        </w:tabs>
        <w:ind w:left="1440" w:hanging="720"/>
        <w:jc w:val="both"/>
      </w:pPr>
      <w:r>
        <w:tab/>
      </w:r>
      <w:r w:rsidR="00500E66">
        <w:tab/>
      </w:r>
      <w:r w:rsidR="00752460">
        <w:t>(a)</w:t>
      </w:r>
      <w:r>
        <w:tab/>
      </w:r>
      <w:r w:rsidR="00711C9B">
        <w:t xml:space="preserve">The </w:t>
      </w:r>
      <w:r w:rsidR="00A62532">
        <w:t>s</w:t>
      </w:r>
      <w:r w:rsidR="00711C9B">
        <w:t>uperintendent</w:t>
      </w:r>
      <w:r w:rsidR="00DA607E">
        <w:t xml:space="preserve"> may require the </w:t>
      </w:r>
      <w:r w:rsidR="00A62532">
        <w:t>u</w:t>
      </w:r>
      <w:r w:rsidR="00DA607E">
        <w:t xml:space="preserve">ser to submit such information as may be deemed necessary to evaluate the changed condition, including the submission of a wastewater discharge permit application under </w:t>
      </w:r>
      <w:r w:rsidR="00A62532">
        <w:t>s</w:t>
      </w:r>
      <w:r w:rsidR="00DA607E">
        <w:t xml:space="preserve">ection </w:t>
      </w:r>
      <w:r w:rsidR="0062718E">
        <w:t>201</w:t>
      </w:r>
      <w:r w:rsidR="00B01ADF">
        <w:t xml:space="preserve"> of this chapter</w:t>
      </w:r>
      <w:r w:rsidR="00DA607E">
        <w:t>.</w:t>
      </w:r>
    </w:p>
    <w:p w14:paraId="5EF97B25" w14:textId="77777777" w:rsidR="00500E66" w:rsidRDefault="00501879" w:rsidP="00500E66">
      <w:pPr>
        <w:tabs>
          <w:tab w:val="left" w:pos="-1080"/>
        </w:tabs>
        <w:ind w:left="1440" w:hanging="720"/>
        <w:jc w:val="both"/>
      </w:pPr>
      <w:r>
        <w:tab/>
      </w:r>
      <w:r>
        <w:tab/>
      </w:r>
      <w:r w:rsidR="00500E66">
        <w:t>(b)</w:t>
      </w:r>
      <w:r w:rsidR="00500E66">
        <w:tab/>
      </w:r>
      <w:r w:rsidR="00DA607E">
        <w:t xml:space="preserve">The </w:t>
      </w:r>
      <w:r w:rsidR="00A62532">
        <w:t>s</w:t>
      </w:r>
      <w:r w:rsidR="00DA607E">
        <w:t>up</w:t>
      </w:r>
      <w:r w:rsidR="00711C9B">
        <w:t>erintendent</w:t>
      </w:r>
      <w:r w:rsidR="00DA607E">
        <w:t xml:space="preserve"> may issue an individual wastewater discha</w:t>
      </w:r>
      <w:r w:rsidR="00711C9B">
        <w:t>rge permit</w:t>
      </w:r>
      <w:r w:rsidR="00DA607E">
        <w:rPr>
          <w:b/>
        </w:rPr>
        <w:t xml:space="preserve"> </w:t>
      </w:r>
      <w:r w:rsidR="00711C9B">
        <w:t xml:space="preserve">under </w:t>
      </w:r>
      <w:r w:rsidR="00A62532">
        <w:t>s</w:t>
      </w:r>
      <w:r w:rsidR="00711C9B">
        <w:t xml:space="preserve">ection </w:t>
      </w:r>
      <w:r w:rsidR="0062718E">
        <w:t>20</w:t>
      </w:r>
      <w:r w:rsidR="008769A0">
        <w:t>2</w:t>
      </w:r>
      <w:r w:rsidR="00B01ADF">
        <w:t xml:space="preserve"> of this chapter</w:t>
      </w:r>
      <w:r w:rsidR="00DA607E">
        <w:t xml:space="preserve"> or modify an existing wastewater discha</w:t>
      </w:r>
      <w:r w:rsidR="00D802B2">
        <w:t xml:space="preserve">rge permit under </w:t>
      </w:r>
      <w:r w:rsidR="00A62532">
        <w:t>s</w:t>
      </w:r>
      <w:r w:rsidR="00D802B2">
        <w:t xml:space="preserve">ection </w:t>
      </w:r>
      <w:r w:rsidR="0062718E">
        <w:t>20</w:t>
      </w:r>
      <w:r w:rsidR="008769A0">
        <w:t>2</w:t>
      </w:r>
      <w:r w:rsidR="00B01ADF">
        <w:t xml:space="preserve"> of this chapter</w:t>
      </w:r>
      <w:r w:rsidR="00DA607E">
        <w:t xml:space="preserve"> in response to changed conditions or anticipated changed conditions.</w:t>
      </w:r>
    </w:p>
    <w:p w14:paraId="23F6199A" w14:textId="77777777" w:rsidR="00D802B2" w:rsidRDefault="00500E66" w:rsidP="00500E66">
      <w:pPr>
        <w:tabs>
          <w:tab w:val="left" w:pos="-1080"/>
        </w:tabs>
        <w:ind w:left="1440" w:hanging="720"/>
        <w:jc w:val="both"/>
      </w:pPr>
      <w:r>
        <w:t>(6)</w:t>
      </w:r>
      <w:r>
        <w:tab/>
      </w:r>
      <w:r w:rsidR="00D802B2" w:rsidRPr="007A650C">
        <w:rPr>
          <w:u w:val="single"/>
        </w:rPr>
        <w:t xml:space="preserve">Report of </w:t>
      </w:r>
      <w:r w:rsidR="00A62532">
        <w:rPr>
          <w:u w:val="single"/>
        </w:rPr>
        <w:t>p</w:t>
      </w:r>
      <w:r w:rsidR="00D802B2" w:rsidRPr="007A650C">
        <w:rPr>
          <w:u w:val="single"/>
        </w:rPr>
        <w:t xml:space="preserve">otential </w:t>
      </w:r>
      <w:r w:rsidR="00A62532">
        <w:rPr>
          <w:u w:val="single"/>
        </w:rPr>
        <w:t>p</w:t>
      </w:r>
      <w:r w:rsidR="00D802B2" w:rsidRPr="007A650C">
        <w:rPr>
          <w:u w:val="single"/>
        </w:rPr>
        <w:t>roblems</w:t>
      </w:r>
      <w:r w:rsidR="007A650C">
        <w:t>.</w:t>
      </w:r>
      <w:r>
        <w:t xml:space="preserve">  (a)  </w:t>
      </w:r>
      <w:r w:rsidR="00D802B2">
        <w:t xml:space="preserve">In the case of any discharge, including, but not limited to, accidental discharges, discharges of a nonroutine, episodic nature, a noncustomary batch discharge, a </w:t>
      </w:r>
      <w:r w:rsidR="00A62532">
        <w:t>s</w:t>
      </w:r>
      <w:r w:rsidR="00D802B2">
        <w:t xml:space="preserve">lug </w:t>
      </w:r>
      <w:r w:rsidR="00A62532">
        <w:t>d</w:t>
      </w:r>
      <w:r w:rsidR="00D802B2">
        <w:t xml:space="preserve">ischarge or </w:t>
      </w:r>
      <w:r w:rsidR="00A62532">
        <w:t>s</w:t>
      </w:r>
      <w:r w:rsidR="00D802B2">
        <w:t xml:space="preserve">lug </w:t>
      </w:r>
      <w:r w:rsidR="00A62532">
        <w:t>l</w:t>
      </w:r>
      <w:r w:rsidR="00D802B2">
        <w:t xml:space="preserve">oad, that might cause potential problems for the POTW, the User shall immediately telephone and notify the </w:t>
      </w:r>
      <w:r w:rsidR="00A62532">
        <w:t>s</w:t>
      </w:r>
      <w:r w:rsidR="00D802B2">
        <w:t xml:space="preserve">uperintendent of the incident.  This notification shall include the location of the discharge, type of waste, concentration and volume, if known, and corrective actions taken by the </w:t>
      </w:r>
      <w:r w:rsidR="00A62532">
        <w:t>u</w:t>
      </w:r>
      <w:r w:rsidR="00D802B2">
        <w:t>ser.</w:t>
      </w:r>
    </w:p>
    <w:p w14:paraId="3340F6A6" w14:textId="77777777" w:rsidR="00D802B2" w:rsidRDefault="00500E66" w:rsidP="00500E66">
      <w:pPr>
        <w:tabs>
          <w:tab w:val="left" w:pos="-1080"/>
          <w:tab w:val="left" w:pos="1080"/>
        </w:tabs>
        <w:ind w:left="1440" w:hanging="1440"/>
        <w:jc w:val="both"/>
        <w:rPr>
          <w:bCs/>
          <w:sz w:val="20"/>
          <w:szCs w:val="20"/>
        </w:rPr>
      </w:pPr>
      <w:r>
        <w:tab/>
      </w:r>
      <w:r>
        <w:tab/>
      </w:r>
      <w:r>
        <w:tab/>
        <w:t>(b)</w:t>
      </w:r>
      <w:r>
        <w:tab/>
      </w:r>
      <w:r w:rsidR="00D802B2">
        <w:t xml:space="preserve">Within five (5) days following such discharge, the </w:t>
      </w:r>
      <w:r w:rsidR="00A62532">
        <w:t>u</w:t>
      </w:r>
      <w:r w:rsidR="00D802B2">
        <w:t xml:space="preserve">ser shall, unless waived by the </w:t>
      </w:r>
      <w:r w:rsidR="00A62532">
        <w:t>s</w:t>
      </w:r>
      <w:r w:rsidR="00D802B2">
        <w:t xml:space="preserve">uperintendent, submit a detailed written report describing the cause(s) of the discharge and the measures to be taken by the </w:t>
      </w:r>
      <w:r w:rsidR="00A62532">
        <w:t>u</w:t>
      </w:r>
      <w:r w:rsidR="00D802B2">
        <w:t xml:space="preserve">ser to prevent similar future occurrences.  Such notification shall not relieve the </w:t>
      </w:r>
      <w:r w:rsidR="00A62532">
        <w:t>u</w:t>
      </w:r>
      <w:r w:rsidR="00D802B2">
        <w:t xml:space="preserve">ser of any expense, loss, damage, or other liability which might be incurred as a result of damage to the WWF, natural resources, or any other damage to person or property; nor shall such notification relieve the </w:t>
      </w:r>
      <w:r w:rsidR="00A62532">
        <w:t>u</w:t>
      </w:r>
      <w:r w:rsidR="00D802B2">
        <w:t>ser of any fines, penalties, or other liability which may be imposed pursuant to this ordinance</w:t>
      </w:r>
      <w:r w:rsidR="00D802B2">
        <w:rPr>
          <w:b/>
        </w:rPr>
        <w:t xml:space="preserve">.  </w:t>
      </w:r>
    </w:p>
    <w:p w14:paraId="5E42FFA4" w14:textId="77777777" w:rsidR="00D802B2" w:rsidRDefault="00500E66" w:rsidP="00500E66">
      <w:pPr>
        <w:tabs>
          <w:tab w:val="left" w:pos="-1080"/>
          <w:tab w:val="left" w:pos="1080"/>
        </w:tabs>
        <w:ind w:left="1440" w:hanging="1440"/>
        <w:jc w:val="both"/>
      </w:pPr>
      <w:r>
        <w:tab/>
      </w:r>
      <w:r>
        <w:tab/>
      </w:r>
      <w:r>
        <w:tab/>
        <w:t>(c)</w:t>
      </w:r>
      <w:r>
        <w:tab/>
        <w:t>A</w:t>
      </w:r>
      <w:r w:rsidR="00D802B2">
        <w:t xml:space="preserve"> notice shall be permanently posted on the </w:t>
      </w:r>
      <w:r w:rsidR="00A62532">
        <w:t>u</w:t>
      </w:r>
      <w:r w:rsidR="00D802B2">
        <w:t xml:space="preserve">ser’s bulletin board or other prominent place advising employees who to call in the event of a discharge described in paragraph </w:t>
      </w:r>
      <w:r w:rsidR="00A62532">
        <w:t>(a)</w:t>
      </w:r>
      <w:r w:rsidR="00D802B2">
        <w:t xml:space="preserve">, above.  Employers shall ensure that all employees, who could cause such a discharge to occur, are advised of the </w:t>
      </w:r>
      <w:r w:rsidR="00D802B2">
        <w:lastRenderedPageBreak/>
        <w:t>emergency notification procedure.</w:t>
      </w:r>
    </w:p>
    <w:p w14:paraId="4B561F67" w14:textId="77777777" w:rsidR="00D802B2" w:rsidRDefault="00500E66" w:rsidP="00500E66">
      <w:pPr>
        <w:tabs>
          <w:tab w:val="left" w:pos="-1080"/>
        </w:tabs>
        <w:ind w:left="1440" w:hanging="1440"/>
        <w:jc w:val="both"/>
        <w:rPr>
          <w:b/>
          <w:color w:val="FF0000"/>
        </w:rPr>
      </w:pPr>
      <w:r>
        <w:tab/>
      </w:r>
      <w:r>
        <w:tab/>
        <w:t>(d)</w:t>
      </w:r>
      <w:r>
        <w:tab/>
      </w:r>
      <w:r w:rsidR="00D802B2">
        <w:t xml:space="preserve">Significant </w:t>
      </w:r>
      <w:r w:rsidR="00A62532">
        <w:t>i</w:t>
      </w:r>
      <w:r w:rsidR="00D802B2">
        <w:t xml:space="preserve">ndustrial </w:t>
      </w:r>
      <w:r w:rsidR="00A62532">
        <w:t>u</w:t>
      </w:r>
      <w:r w:rsidR="00D802B2">
        <w:t xml:space="preserve">sers are required to notify the </w:t>
      </w:r>
      <w:r w:rsidR="00A62532">
        <w:t>s</w:t>
      </w:r>
      <w:r w:rsidR="00D802B2">
        <w:t xml:space="preserve">uperintendent immediately of any changes at its facility affecting the potential for a </w:t>
      </w:r>
      <w:r w:rsidR="00A62532">
        <w:t>s</w:t>
      </w:r>
      <w:r w:rsidR="00D802B2">
        <w:t xml:space="preserve">lug </w:t>
      </w:r>
      <w:r w:rsidR="00A62532">
        <w:t>d</w:t>
      </w:r>
      <w:r w:rsidR="00D802B2">
        <w:t>ischarge.</w:t>
      </w:r>
      <w:r w:rsidR="00D802B2">
        <w:rPr>
          <w:b/>
          <w:color w:val="FF0000"/>
        </w:rPr>
        <w:t xml:space="preserve">  </w:t>
      </w:r>
    </w:p>
    <w:p w14:paraId="41FF90AE" w14:textId="77777777" w:rsidR="00DA607E" w:rsidRDefault="00500E66" w:rsidP="007C7FBA">
      <w:pPr>
        <w:tabs>
          <w:tab w:val="left" w:pos="-1080"/>
        </w:tabs>
        <w:jc w:val="both"/>
      </w:pPr>
      <w:r>
        <w:tab/>
        <w:t>(7)</w:t>
      </w:r>
      <w:r>
        <w:tab/>
      </w:r>
      <w:r w:rsidR="00D802B2" w:rsidRPr="007A650C">
        <w:rPr>
          <w:u w:val="single"/>
        </w:rPr>
        <w:t xml:space="preserve">Reports from </w:t>
      </w:r>
      <w:r w:rsidR="00A62532">
        <w:rPr>
          <w:u w:val="single"/>
        </w:rPr>
        <w:t>u</w:t>
      </w:r>
      <w:r w:rsidR="00D802B2" w:rsidRPr="007A650C">
        <w:rPr>
          <w:u w:val="single"/>
        </w:rPr>
        <w:t xml:space="preserve">npermitted </w:t>
      </w:r>
      <w:r w:rsidR="00A62532">
        <w:rPr>
          <w:u w:val="single"/>
        </w:rPr>
        <w:t>u</w:t>
      </w:r>
      <w:r w:rsidR="00D802B2" w:rsidRPr="007A650C">
        <w:rPr>
          <w:u w:val="single"/>
        </w:rPr>
        <w:t>sers</w:t>
      </w:r>
      <w:r w:rsidR="007A650C">
        <w:rPr>
          <w:u w:val="single"/>
        </w:rPr>
        <w:t>.</w:t>
      </w:r>
      <w:r>
        <w:t xml:space="preserve">  </w:t>
      </w:r>
      <w:r w:rsidR="00D802B2">
        <w:t>All Users not required to obtain an individual wastewater discharge permit shall provide appropriate reports to the Superintendent as</w:t>
      </w:r>
      <w:r w:rsidR="00A1102F">
        <w:t xml:space="preserve"> the Superintendent may require to determine users status as non</w:t>
      </w:r>
      <w:r w:rsidR="0048777D">
        <w:t>-</w:t>
      </w:r>
      <w:r w:rsidR="00A1102F">
        <w:t xml:space="preserve">permitted. </w:t>
      </w:r>
    </w:p>
    <w:p w14:paraId="045E2A06" w14:textId="77777777" w:rsidR="007C7FBA" w:rsidRDefault="007C7FBA" w:rsidP="007C7FBA">
      <w:pPr>
        <w:jc w:val="both"/>
      </w:pPr>
      <w:r>
        <w:tab/>
        <w:t>(8)</w:t>
      </w:r>
      <w:r w:rsidR="009D7387">
        <w:tab/>
      </w:r>
      <w:r w:rsidR="00C53035" w:rsidRPr="007A650C">
        <w:rPr>
          <w:u w:val="single"/>
        </w:rPr>
        <w:t xml:space="preserve">Notice of </w:t>
      </w:r>
      <w:r w:rsidR="00A62532">
        <w:rPr>
          <w:u w:val="single"/>
        </w:rPr>
        <w:t>v</w:t>
      </w:r>
      <w:r w:rsidR="00C53035" w:rsidRPr="007A650C">
        <w:rPr>
          <w:u w:val="single"/>
        </w:rPr>
        <w:t>iolations/</w:t>
      </w:r>
      <w:r w:rsidR="00A62532">
        <w:rPr>
          <w:u w:val="single"/>
        </w:rPr>
        <w:t>r</w:t>
      </w:r>
      <w:r w:rsidR="00C53035" w:rsidRPr="007A650C">
        <w:rPr>
          <w:u w:val="single"/>
        </w:rPr>
        <w:t xml:space="preserve">epeat </w:t>
      </w:r>
      <w:r w:rsidR="00A62532">
        <w:rPr>
          <w:u w:val="single"/>
        </w:rPr>
        <w:t>s</w:t>
      </w:r>
      <w:r w:rsidR="00C53035" w:rsidRPr="007A650C">
        <w:rPr>
          <w:u w:val="single"/>
        </w:rPr>
        <w:t xml:space="preserve">ampling and </w:t>
      </w:r>
      <w:r w:rsidR="00A62532">
        <w:rPr>
          <w:u w:val="single"/>
        </w:rPr>
        <w:t>r</w:t>
      </w:r>
      <w:r w:rsidR="00C53035" w:rsidRPr="007A650C">
        <w:rPr>
          <w:u w:val="single"/>
        </w:rPr>
        <w:t>eporting</w:t>
      </w:r>
      <w:r w:rsidR="007A650C">
        <w:rPr>
          <w:u w:val="single"/>
        </w:rPr>
        <w:t>.</w:t>
      </w:r>
      <w:r>
        <w:t xml:space="preserve">  </w:t>
      </w:r>
      <w:r w:rsidR="00EF53EC">
        <w:t xml:space="preserve">Where a violation has occurred, another sample shall be conducted within 30 days of becoming aware of the violation, either a repeat sample or a regularly scheduled sample that falls within the required time frame.   </w:t>
      </w:r>
      <w:r w:rsidR="009243A1">
        <w:t xml:space="preserve">If sampling performed by a </w:t>
      </w:r>
      <w:r w:rsidR="00A62532">
        <w:t>u</w:t>
      </w:r>
      <w:r w:rsidR="009243A1">
        <w:t xml:space="preserve">ser indicates a violation, the </w:t>
      </w:r>
      <w:r w:rsidR="00A62532">
        <w:t>u</w:t>
      </w:r>
      <w:r w:rsidR="009243A1">
        <w:t xml:space="preserve">ser must notify the </w:t>
      </w:r>
      <w:r w:rsidR="00A62532">
        <w:t>s</w:t>
      </w:r>
      <w:r w:rsidR="009243A1">
        <w:t>uperintendent within twenty</w:t>
      </w:r>
      <w:r w:rsidR="009243A1">
        <w:noBreakHyphen/>
        <w:t xml:space="preserve">four (24) hours of becoming aware of the violation.  The </w:t>
      </w:r>
      <w:r w:rsidR="00A62532">
        <w:t>u</w:t>
      </w:r>
      <w:r w:rsidR="009243A1">
        <w:t>ser shall also repeat the sampling and analysis and submit the results of the repeat analysis to</w:t>
      </w:r>
      <w:r w:rsidR="0086713C">
        <w:t xml:space="preserve"> </w:t>
      </w:r>
      <w:r w:rsidR="009243A1">
        <w:t xml:space="preserve">the </w:t>
      </w:r>
      <w:r w:rsidR="00A62532">
        <w:t>s</w:t>
      </w:r>
      <w:r w:rsidR="009243A1">
        <w:t xml:space="preserve">uperintendent within thirty (30) days after becoming aware of the violation. Resampling by the </w:t>
      </w:r>
      <w:r w:rsidR="00A62532">
        <w:t>i</w:t>
      </w:r>
      <w:r w:rsidR="009243A1">
        <w:t xml:space="preserve">ndustrial </w:t>
      </w:r>
      <w:r w:rsidR="00A62532">
        <w:t>u</w:t>
      </w:r>
      <w:r w:rsidR="009243A1">
        <w:t xml:space="preserve">ser is not required if the </w:t>
      </w:r>
      <w:r w:rsidR="00A62532">
        <w:t>c</w:t>
      </w:r>
      <w:r w:rsidR="009243A1">
        <w:t xml:space="preserve">ity performs sampling at the </w:t>
      </w:r>
      <w:r w:rsidR="00A62532">
        <w:t>u</w:t>
      </w:r>
      <w:r w:rsidR="009243A1">
        <w:t xml:space="preserve">ser’s facility at least once a month, or if the </w:t>
      </w:r>
      <w:r w:rsidR="00A62532">
        <w:t>c</w:t>
      </w:r>
      <w:r w:rsidR="009243A1">
        <w:t xml:space="preserve">ity performs sampling at the </w:t>
      </w:r>
      <w:r w:rsidR="00A62532">
        <w:t>u</w:t>
      </w:r>
      <w:r w:rsidR="009243A1">
        <w:t>ser</w:t>
      </w:r>
      <w:r w:rsidR="007A650C">
        <w:t>’s facility</w:t>
      </w:r>
      <w:r w:rsidR="009243A1">
        <w:t xml:space="preserve"> between the time when the initial sampling was conducted and the time when the </w:t>
      </w:r>
      <w:r w:rsidR="00A62532">
        <w:t>u</w:t>
      </w:r>
      <w:r w:rsidR="009243A1">
        <w:t xml:space="preserve">ser or the </w:t>
      </w:r>
      <w:r w:rsidR="00A62532">
        <w:t>c</w:t>
      </w:r>
      <w:r w:rsidR="009243A1">
        <w:t xml:space="preserve">ity receives the results of this sampling, or if the City has performed the sampling and analysis in lieu of the </w:t>
      </w:r>
      <w:r w:rsidR="00A62532">
        <w:t>i</w:t>
      </w:r>
      <w:r w:rsidR="009243A1">
        <w:t xml:space="preserve">ndustrial </w:t>
      </w:r>
      <w:r w:rsidR="00A62532">
        <w:t>u</w:t>
      </w:r>
      <w:r w:rsidR="009243A1">
        <w:t>ser.</w:t>
      </w:r>
    </w:p>
    <w:p w14:paraId="2B7ECE3F" w14:textId="77777777" w:rsidR="007C7FBA" w:rsidRDefault="007C7FBA" w:rsidP="004C3532">
      <w:pPr>
        <w:tabs>
          <w:tab w:val="left" w:pos="-1080"/>
        </w:tabs>
        <w:jc w:val="both"/>
      </w:pPr>
      <w:r>
        <w:tab/>
        <w:t>(9)</w:t>
      </w:r>
      <w:r>
        <w:tab/>
      </w:r>
      <w:r w:rsidR="00C53035" w:rsidRPr="007A650C">
        <w:rPr>
          <w:u w:val="single"/>
        </w:rPr>
        <w:t xml:space="preserve">Notification of the </w:t>
      </w:r>
      <w:r w:rsidR="00A62532">
        <w:rPr>
          <w:u w:val="single"/>
        </w:rPr>
        <w:t>d</w:t>
      </w:r>
      <w:r w:rsidR="00C53035" w:rsidRPr="007A650C">
        <w:rPr>
          <w:u w:val="single"/>
        </w:rPr>
        <w:t xml:space="preserve">ischarge of hazardous </w:t>
      </w:r>
      <w:r w:rsidR="00A62532">
        <w:rPr>
          <w:u w:val="single"/>
        </w:rPr>
        <w:t>w</w:t>
      </w:r>
      <w:r w:rsidR="00C53035" w:rsidRPr="007A650C">
        <w:rPr>
          <w:u w:val="single"/>
        </w:rPr>
        <w:t>aste</w:t>
      </w:r>
      <w:r w:rsidR="007A650C">
        <w:rPr>
          <w:u w:val="single"/>
        </w:rPr>
        <w:t>.</w:t>
      </w:r>
      <w:r>
        <w:t xml:space="preserve">  (a) </w:t>
      </w:r>
      <w:r w:rsidR="00C53035">
        <w:t xml:space="preserve"> Any </w:t>
      </w:r>
      <w:r w:rsidR="00A62532">
        <w:t>u</w:t>
      </w:r>
      <w:r w:rsidR="00C53035">
        <w:t xml:space="preserve">ser who commences the discharge of hazardous waste shall notify the POTW, the EPA Regional Waste Management Division Director, and </w:t>
      </w:r>
      <w:r w:rsidR="00A62532">
        <w:t>s</w:t>
      </w:r>
      <w:r w:rsidR="00C53035">
        <w:t xml:space="preserve">tate hazardous waste authorities, in writing, of any discharge into the POTW of a substance which, if otherwise disposed of, would be a hazardous waste under 40 CFR Part 261.  Such notification must include the name of the hazardous waste as set forth in 40 CFR Part 261, the EPA hazardous waste number, and the type of discharge (continuous, batch, or other).  If the </w:t>
      </w:r>
      <w:r w:rsidR="00911125">
        <w:t>u</w:t>
      </w:r>
      <w:r w:rsidR="00C53035">
        <w:t xml:space="preserve">ser discharges more than one hundred (100) kilograms of such waste per calendar month to the POTW, the notification also shall contain the following information to the extent such information is known and readily available to the </w:t>
      </w:r>
      <w:r w:rsidR="00A62532">
        <w:t>u</w:t>
      </w:r>
      <w:r w:rsidR="00C53035">
        <w:t xml:space="preserve">ser:  an identification of the hazardous constituents contained in the wastes, an estimation of the mass and concentration of such constituents in the </w:t>
      </w:r>
      <w:proofErr w:type="spellStart"/>
      <w:r w:rsidR="00C53035">
        <w:t>wastestream</w:t>
      </w:r>
      <w:proofErr w:type="spellEnd"/>
      <w:r w:rsidR="00C53035">
        <w:t xml:space="preserve"> discharged during that calendar month, and an estimation of the mass of constituents in the </w:t>
      </w:r>
      <w:proofErr w:type="spellStart"/>
      <w:r w:rsidR="00C53035">
        <w:t>wastestream</w:t>
      </w:r>
      <w:proofErr w:type="spellEnd"/>
      <w:r w:rsidR="00C53035">
        <w:t xml:space="preserve"> expected to be discharged during the following twelve (12) months.  All notifications must take place no later than one hundred and eighty (180) days after the discharge commences.  Any notification under this paragraph need be submitted only once for each hazardous waste discharged.  However, notifications of changed conditions must be submitted under </w:t>
      </w:r>
      <w:r w:rsidR="00911125">
        <w:t>s</w:t>
      </w:r>
      <w:r w:rsidR="00C53035">
        <w:t xml:space="preserve">ection </w:t>
      </w:r>
      <w:r w:rsidR="00911125">
        <w:t>204(</w:t>
      </w:r>
      <w:r w:rsidR="00C53035">
        <w:t>5</w:t>
      </w:r>
      <w:r w:rsidR="00911125">
        <w:t xml:space="preserve">) </w:t>
      </w:r>
      <w:r w:rsidR="00C53035">
        <w:t xml:space="preserve">of this ordinance.  The notification requirement in this Section does not apply to pollutants already reported by </w:t>
      </w:r>
      <w:r w:rsidR="00911125">
        <w:t>u</w:t>
      </w:r>
      <w:r w:rsidR="00C53035">
        <w:t xml:space="preserve">sers subject to categorical </w:t>
      </w:r>
      <w:r w:rsidR="00911125">
        <w:t>p</w:t>
      </w:r>
      <w:r w:rsidR="00C53035">
        <w:t xml:space="preserve">retreatment </w:t>
      </w:r>
      <w:r w:rsidR="00911125">
        <w:t>s</w:t>
      </w:r>
      <w:r w:rsidR="00C53035">
        <w:t>tandards under the self</w:t>
      </w:r>
      <w:r w:rsidR="00C53035">
        <w:noBreakHyphen/>
        <w:t xml:space="preserve">monitoring requirements of Sections </w:t>
      </w:r>
      <w:r w:rsidR="008769A0">
        <w:t>204</w:t>
      </w:r>
      <w:r w:rsidR="00911125">
        <w:t>(</w:t>
      </w:r>
      <w:r w:rsidR="00C53035">
        <w:t>1</w:t>
      </w:r>
      <w:r w:rsidR="00911125">
        <w:t>)</w:t>
      </w:r>
      <w:r w:rsidR="00C53035">
        <w:t xml:space="preserve">, </w:t>
      </w:r>
      <w:r w:rsidR="008769A0">
        <w:t>204</w:t>
      </w:r>
      <w:r w:rsidR="00911125">
        <w:t>(</w:t>
      </w:r>
      <w:r w:rsidR="00C53035">
        <w:t>3</w:t>
      </w:r>
      <w:r w:rsidR="00911125">
        <w:t>)</w:t>
      </w:r>
      <w:r w:rsidR="00C53035">
        <w:t xml:space="preserve">, and </w:t>
      </w:r>
      <w:r w:rsidR="008769A0">
        <w:t>204</w:t>
      </w:r>
      <w:r w:rsidR="00911125">
        <w:t>(</w:t>
      </w:r>
      <w:r w:rsidR="00B01ADF">
        <w:t>4</w:t>
      </w:r>
      <w:r w:rsidR="00911125">
        <w:t>)</w:t>
      </w:r>
      <w:r w:rsidR="00B01ADF">
        <w:t xml:space="preserve"> of this chapter</w:t>
      </w:r>
      <w:r w:rsidR="00C53035">
        <w:t>.</w:t>
      </w:r>
    </w:p>
    <w:p w14:paraId="3ABB04DA" w14:textId="737538F1" w:rsidR="007C7FBA" w:rsidRDefault="007C7FBA" w:rsidP="001F1AB9">
      <w:pPr>
        <w:tabs>
          <w:tab w:val="left" w:pos="-1080"/>
        </w:tabs>
        <w:ind w:left="720" w:hanging="720"/>
        <w:jc w:val="both"/>
      </w:pPr>
      <w:r>
        <w:tab/>
      </w:r>
      <w:r w:rsidR="001F1AB9">
        <w:tab/>
      </w:r>
      <w:r>
        <w:t>(b)</w:t>
      </w:r>
      <w:r>
        <w:tab/>
      </w:r>
      <w:r w:rsidR="00C53035">
        <w:t xml:space="preserve">Dischargers are exempt from the requirements of paragraph </w:t>
      </w:r>
      <w:r w:rsidR="00B01ADF">
        <w:t>(a)</w:t>
      </w:r>
      <w:r w:rsidR="00C53035">
        <w:t>, above, during a calendar month in which they discharge no more than fifteen (15) kilograms of  hazardous wastes, unless the wastes are acute hazardous wastes as specified in 40 CFR 261.30(d) and 261.33(e).  Discharge of more than fifteen (15) kilograms of nonacute hazardous wastes in a calendar month, or of any quantity of acute hazardous wastes as specified in 40 CFR 261.30(d) and 261.33(e), requires a one</w:t>
      </w:r>
      <w:r w:rsidR="00C53035">
        <w:noBreakHyphen/>
        <w:t xml:space="preserve">time notification.  Subsequent months during which the </w:t>
      </w:r>
      <w:r w:rsidR="003D6712">
        <w:t>u</w:t>
      </w:r>
      <w:r w:rsidR="00C53035">
        <w:t>ser discharges more than such quantities of any hazardous waste do not require additional notification.</w:t>
      </w:r>
    </w:p>
    <w:p w14:paraId="33B6015A" w14:textId="731666D7" w:rsidR="007C7FBA" w:rsidRDefault="0099580A" w:rsidP="001F1AB9">
      <w:pPr>
        <w:tabs>
          <w:tab w:val="left" w:pos="-1080"/>
        </w:tabs>
        <w:ind w:left="720" w:hanging="720"/>
        <w:jc w:val="both"/>
      </w:pPr>
      <w:r>
        <w:tab/>
      </w:r>
      <w:r w:rsidR="001F1AB9">
        <w:tab/>
      </w:r>
      <w:r>
        <w:t>(c</w:t>
      </w:r>
      <w:r w:rsidR="007C7FBA">
        <w:t>)</w:t>
      </w:r>
      <w:r w:rsidR="007C7FBA">
        <w:tab/>
      </w:r>
      <w:r w:rsidR="00C53035">
        <w:t xml:space="preserve">In the case of any new regulations under </w:t>
      </w:r>
      <w:r w:rsidR="003D6712">
        <w:t>S</w:t>
      </w:r>
      <w:r w:rsidR="00C53035">
        <w:t xml:space="preserve">ection 3001 of RCRA </w:t>
      </w:r>
      <w:r w:rsidR="00C53035">
        <w:lastRenderedPageBreak/>
        <w:t xml:space="preserve">identifying additional characteristics of hazardous waste or listing any additional substance as a hazardous waste, the </w:t>
      </w:r>
      <w:r w:rsidR="003D6712">
        <w:t>u</w:t>
      </w:r>
      <w:r w:rsidR="00C53035">
        <w:t xml:space="preserve">ser must notify </w:t>
      </w:r>
      <w:r w:rsidR="000165D0">
        <w:t>the Superintendent</w:t>
      </w:r>
      <w:r w:rsidR="00C53035">
        <w:t xml:space="preserve">, the EPA Regional Waste Management Waste Division Director, and </w:t>
      </w:r>
      <w:r w:rsidR="003D6712">
        <w:t>s</w:t>
      </w:r>
      <w:r w:rsidR="00C53035">
        <w:t>tate hazardous waste authorities of the discharge of such substance within ninety (90) days of the effective date of such regulations.</w:t>
      </w:r>
    </w:p>
    <w:p w14:paraId="685EB196" w14:textId="3D743885" w:rsidR="00C53035" w:rsidRDefault="0099580A" w:rsidP="001F1AB9">
      <w:pPr>
        <w:tabs>
          <w:tab w:val="left" w:pos="-1080"/>
        </w:tabs>
        <w:ind w:left="720" w:hanging="720"/>
        <w:jc w:val="both"/>
      </w:pPr>
      <w:r>
        <w:tab/>
      </w:r>
      <w:r w:rsidR="001F1AB9">
        <w:tab/>
      </w:r>
      <w:r>
        <w:t>(d</w:t>
      </w:r>
      <w:r w:rsidR="007C7FBA">
        <w:t>)</w:t>
      </w:r>
      <w:r w:rsidR="007C7FBA">
        <w:tab/>
      </w:r>
      <w:r w:rsidR="00C53035">
        <w:t xml:space="preserve">In the case of any notification made under this </w:t>
      </w:r>
      <w:r w:rsidR="003D6712">
        <w:t>s</w:t>
      </w:r>
      <w:r w:rsidR="00C53035">
        <w:t xml:space="preserve">ection, the </w:t>
      </w:r>
      <w:r w:rsidR="003D6712">
        <w:t>u</w:t>
      </w:r>
      <w:r w:rsidR="00C53035">
        <w:t>ser shall certify that it  has a program in place to reduce the volume and toxicity of hazardous wastes generated to the degree it has determined to be economically practical.</w:t>
      </w:r>
    </w:p>
    <w:p w14:paraId="13CFA3CF" w14:textId="2EA92E3E" w:rsidR="00C53035" w:rsidRDefault="007C7FBA" w:rsidP="001F1AB9">
      <w:pPr>
        <w:tabs>
          <w:tab w:val="left" w:pos="-1080"/>
        </w:tabs>
        <w:ind w:left="720" w:hanging="720"/>
        <w:jc w:val="both"/>
      </w:pPr>
      <w:r>
        <w:tab/>
      </w:r>
      <w:r w:rsidR="001F1AB9">
        <w:tab/>
      </w:r>
      <w:r>
        <w:t>(e)</w:t>
      </w:r>
      <w:r>
        <w:tab/>
      </w:r>
      <w:r w:rsidR="00C53035">
        <w:t>This provision does not create a right to discharge any substance not otherwise permitted to be discharged by this ordinance, a permit issued there</w:t>
      </w:r>
      <w:r w:rsidR="00B93B4C">
        <w:t xml:space="preserve"> </w:t>
      </w:r>
      <w:r w:rsidR="00C53035">
        <w:t xml:space="preserve">under, or any applicable </w:t>
      </w:r>
      <w:r w:rsidR="003D6712">
        <w:t>f</w:t>
      </w:r>
      <w:r w:rsidR="00C53035">
        <w:t xml:space="preserve">ederal or </w:t>
      </w:r>
      <w:r w:rsidR="003D6712">
        <w:t>s</w:t>
      </w:r>
      <w:r w:rsidR="00C53035">
        <w:t>tate law.</w:t>
      </w:r>
    </w:p>
    <w:p w14:paraId="1FCBE749" w14:textId="77777777" w:rsidR="00D802B2" w:rsidRDefault="007C7FBA" w:rsidP="007C7FBA">
      <w:pPr>
        <w:tabs>
          <w:tab w:val="left" w:pos="-1080"/>
        </w:tabs>
        <w:jc w:val="both"/>
      </w:pPr>
      <w:r>
        <w:tab/>
        <w:t>(10)</w:t>
      </w:r>
      <w:r>
        <w:tab/>
      </w:r>
      <w:r w:rsidR="00D802B2" w:rsidRPr="007A650C">
        <w:rPr>
          <w:u w:val="single"/>
        </w:rPr>
        <w:t xml:space="preserve">Analytical </w:t>
      </w:r>
      <w:r w:rsidR="003D6712">
        <w:rPr>
          <w:u w:val="single"/>
        </w:rPr>
        <w:t>r</w:t>
      </w:r>
      <w:r w:rsidR="00D802B2" w:rsidRPr="007A650C">
        <w:rPr>
          <w:u w:val="single"/>
        </w:rPr>
        <w:t>equirements</w:t>
      </w:r>
      <w:r w:rsidR="007A650C">
        <w:rPr>
          <w:u w:val="single"/>
        </w:rPr>
        <w:t>.</w:t>
      </w:r>
      <w:r>
        <w:t xml:space="preserve">  </w:t>
      </w:r>
      <w:r w:rsidR="00D802B2">
        <w:t>All pollutant analyses, including sampling techniques, to be submitted as part of a wastewater discharge permit application or report shall be performed in accordance with the techniques prescribed in 40 CFR Part 136 and amendments thereto, unless otherwise specified in an applicable categorical Pretreatment Standard.  If 40 CFR Part 136 does not contain sampling or analytical techniques for the pollutant in question, or where the EPA determines that the Part 136 sampling and analytical techniques are inappropriate for the pollutant in question, sampling and analyses shall be performed by using validated analytical methods or any other applicable sampling and analytical procedures, including procedures suggested by the Superintendent or other parties approved by EPA.</w:t>
      </w:r>
    </w:p>
    <w:p w14:paraId="6C74A000" w14:textId="77777777" w:rsidR="007C7FBA" w:rsidRDefault="007C7FBA" w:rsidP="00F61096">
      <w:pPr>
        <w:tabs>
          <w:tab w:val="left" w:pos="-1080"/>
        </w:tabs>
        <w:jc w:val="both"/>
        <w:rPr>
          <w:b/>
          <w:sz w:val="20"/>
        </w:rPr>
      </w:pPr>
      <w:r>
        <w:tab/>
        <w:t>(11)</w:t>
      </w:r>
      <w:r>
        <w:tab/>
      </w:r>
      <w:r>
        <w:rPr>
          <w:u w:val="single"/>
        </w:rPr>
        <w:t>S</w:t>
      </w:r>
      <w:r w:rsidR="00D802B2" w:rsidRPr="007A650C">
        <w:rPr>
          <w:u w:val="single"/>
        </w:rPr>
        <w:t xml:space="preserve">ample </w:t>
      </w:r>
      <w:r w:rsidR="003D6712">
        <w:rPr>
          <w:u w:val="single"/>
        </w:rPr>
        <w:t>c</w:t>
      </w:r>
      <w:r w:rsidR="00D802B2" w:rsidRPr="007A650C">
        <w:rPr>
          <w:u w:val="single"/>
        </w:rPr>
        <w:t>ollection</w:t>
      </w:r>
      <w:r w:rsidR="007A650C">
        <w:rPr>
          <w:u w:val="single"/>
        </w:rPr>
        <w:t>.</w:t>
      </w:r>
      <w:r>
        <w:rPr>
          <w:u w:val="single"/>
        </w:rPr>
        <w:t xml:space="preserve"> </w:t>
      </w:r>
      <w:r w:rsidR="00D802B2">
        <w:t>Samples collected to satisfy reporting requirements must be based on data obtained through appropriate sampling and analysis performed during the period covered by the report, based on data that is representative of conditions occurring during the reporting period</w:t>
      </w:r>
      <w:r w:rsidR="007A650C">
        <w:t>.</w:t>
      </w:r>
    </w:p>
    <w:p w14:paraId="512B20F3" w14:textId="77777777" w:rsidR="00736B76" w:rsidRDefault="007C7FBA" w:rsidP="007C7FBA">
      <w:pPr>
        <w:tabs>
          <w:tab w:val="left" w:pos="-1080"/>
        </w:tabs>
        <w:ind w:left="720" w:hanging="720"/>
        <w:jc w:val="both"/>
      </w:pPr>
      <w:r>
        <w:tab/>
      </w:r>
      <w:r>
        <w:tab/>
      </w:r>
      <w:r w:rsidR="00E01360">
        <w:t>(a)</w:t>
      </w:r>
      <w:r>
        <w:tab/>
      </w:r>
      <w:r w:rsidR="00D802B2">
        <w:t xml:space="preserve">Except as indicated in </w:t>
      </w:r>
      <w:r w:rsidR="003D6712">
        <w:t>s</w:t>
      </w:r>
      <w:r w:rsidR="00D802B2">
        <w:t>ection</w:t>
      </w:r>
      <w:r w:rsidR="007A650C">
        <w:t>s</w:t>
      </w:r>
      <w:r w:rsidR="00D802B2">
        <w:t xml:space="preserve"> </w:t>
      </w:r>
      <w:r w:rsidR="00B01ADF">
        <w:t>(b)</w:t>
      </w:r>
      <w:r w:rsidR="00D802B2">
        <w:t xml:space="preserve"> and</w:t>
      </w:r>
      <w:r w:rsidR="00B01ADF">
        <w:t xml:space="preserve"> (c)</w:t>
      </w:r>
      <w:r w:rsidR="00D802B2">
        <w:t xml:space="preserve"> below, the </w:t>
      </w:r>
      <w:r w:rsidR="003D6712">
        <w:t>u</w:t>
      </w:r>
      <w:r w:rsidR="00D802B2">
        <w:t>ser must collect wastewater samples using 24</w:t>
      </w:r>
      <w:r w:rsidR="00D802B2">
        <w:noBreakHyphen/>
        <w:t>hour flow</w:t>
      </w:r>
      <w:r w:rsidR="00D802B2">
        <w:noBreakHyphen/>
        <w:t>proportional composite sampling techniques, unless time</w:t>
      </w:r>
      <w:r w:rsidR="00D802B2">
        <w:noBreakHyphen/>
        <w:t xml:space="preserve">proportional composite sampling or </w:t>
      </w:r>
      <w:r w:rsidR="00736B76">
        <w:t>grab sampling is authorized by the Superintendent</w:t>
      </w:r>
      <w:r w:rsidR="00D802B2">
        <w:t xml:space="preserve">.  </w:t>
      </w:r>
      <w:r w:rsidR="00D802B2">
        <w:rPr>
          <w:bCs/>
        </w:rPr>
        <w:t>Where time</w:t>
      </w:r>
      <w:r w:rsidR="00D802B2">
        <w:rPr>
          <w:bCs/>
        </w:rPr>
        <w:noBreakHyphen/>
        <w:t>proportional composite sampling or grab samp</w:t>
      </w:r>
      <w:r w:rsidR="00736B76">
        <w:rPr>
          <w:bCs/>
        </w:rPr>
        <w:t xml:space="preserve">ling is authorized by the </w:t>
      </w:r>
      <w:r w:rsidR="003D6712">
        <w:rPr>
          <w:bCs/>
        </w:rPr>
        <w:t>c</w:t>
      </w:r>
      <w:r w:rsidR="00736B76">
        <w:rPr>
          <w:bCs/>
        </w:rPr>
        <w:t>ity</w:t>
      </w:r>
      <w:r w:rsidR="00D802B2">
        <w:rPr>
          <w:bCs/>
        </w:rPr>
        <w:t>, the samples must be representative of the discharge.  Using protocols (including appropriate preservation) specified in 40 CFR Part 136 and appropriate EPA guidance, multiple grab samples collected during a 24</w:t>
      </w:r>
      <w:r w:rsidR="00D802B2">
        <w:rPr>
          <w:bCs/>
        </w:rPr>
        <w:noBreakHyphen/>
        <w:t>hour period may be composited prior to the analysis as follows: for cyanide, total phenols, and sulfides the samples may be composited in the laboratory or in the field; for volatile organics and oil and grease, the samples may be composited in the laboratory. Composite samples for other parameters unaffected by the compositing procedures as documented in approved EPA meth</w:t>
      </w:r>
      <w:r w:rsidR="00B93B4C">
        <w:rPr>
          <w:bCs/>
        </w:rPr>
        <w:t xml:space="preserve">odologies may be authorized by </w:t>
      </w:r>
      <w:r w:rsidR="00D802B2">
        <w:rPr>
          <w:bCs/>
        </w:rPr>
        <w:t xml:space="preserve">the </w:t>
      </w:r>
      <w:r w:rsidR="003D6712">
        <w:rPr>
          <w:bCs/>
        </w:rPr>
        <w:t>c</w:t>
      </w:r>
      <w:r w:rsidR="00D802B2">
        <w:rPr>
          <w:bCs/>
        </w:rPr>
        <w:t>ity, as appropriate.</w:t>
      </w:r>
      <w:r w:rsidR="00D802B2">
        <w:t xml:space="preserve"> In addition, grab samples may be required to show compliance with </w:t>
      </w:r>
      <w:r w:rsidR="003D6712">
        <w:t>i</w:t>
      </w:r>
      <w:r w:rsidR="00D802B2">
        <w:t xml:space="preserve">nstantaneous </w:t>
      </w:r>
      <w:r w:rsidR="003D6712">
        <w:t>l</w:t>
      </w:r>
      <w:r w:rsidR="00D802B2">
        <w:t>imits</w:t>
      </w:r>
      <w:r w:rsidR="00736B76">
        <w:t xml:space="preserve"> </w:t>
      </w:r>
    </w:p>
    <w:p w14:paraId="7E9BFB57" w14:textId="77777777" w:rsidR="00D802B2" w:rsidRDefault="007C7FBA" w:rsidP="00F61096">
      <w:pPr>
        <w:tabs>
          <w:tab w:val="left" w:pos="-1080"/>
          <w:tab w:val="left" w:pos="1080"/>
        </w:tabs>
        <w:ind w:left="720"/>
        <w:jc w:val="both"/>
        <w:rPr>
          <w:sz w:val="26"/>
        </w:rPr>
      </w:pPr>
      <w:r>
        <w:tab/>
      </w:r>
      <w:r>
        <w:tab/>
        <w:t>(</w:t>
      </w:r>
      <w:r w:rsidR="00E01360">
        <w:t>b)</w:t>
      </w:r>
      <w:r>
        <w:tab/>
      </w:r>
      <w:r w:rsidR="00D802B2">
        <w:t>Samples for oil and grease, temperature, pH, cyanide, total phenols, sulfides, and volatile organic compounds must be obtained using grab collection techniques.</w:t>
      </w:r>
    </w:p>
    <w:p w14:paraId="41063C7B" w14:textId="77777777" w:rsidR="007C7FBA" w:rsidRDefault="007C7FBA" w:rsidP="007C7FBA">
      <w:pPr>
        <w:tabs>
          <w:tab w:val="left" w:pos="-1080"/>
        </w:tabs>
        <w:ind w:left="720"/>
        <w:jc w:val="both"/>
        <w:rPr>
          <w:bCs/>
        </w:rPr>
      </w:pPr>
      <w:r>
        <w:tab/>
      </w:r>
      <w:r w:rsidR="00E01360">
        <w:t>(c)</w:t>
      </w:r>
      <w:r>
        <w:tab/>
      </w:r>
      <w:r w:rsidR="00D802B2">
        <w:rPr>
          <w:bCs/>
        </w:rPr>
        <w:t>For sampling required in support of baseline monitoring and 90</w:t>
      </w:r>
      <w:r w:rsidR="00D802B2">
        <w:rPr>
          <w:bCs/>
        </w:rPr>
        <w:noBreakHyphen/>
        <w:t xml:space="preserve">day compliance reports required in </w:t>
      </w:r>
      <w:r w:rsidR="00736B76">
        <w:rPr>
          <w:bCs/>
        </w:rPr>
        <w:t>Subs</w:t>
      </w:r>
      <w:r w:rsidR="00D802B2">
        <w:rPr>
          <w:bCs/>
        </w:rPr>
        <w:t>ection</w:t>
      </w:r>
      <w:r w:rsidR="007A650C">
        <w:rPr>
          <w:bCs/>
        </w:rPr>
        <w:t>s</w:t>
      </w:r>
      <w:r w:rsidR="00D802B2">
        <w:rPr>
          <w:bCs/>
        </w:rPr>
        <w:t xml:space="preserve"> </w:t>
      </w:r>
      <w:r w:rsidR="00B01ADF">
        <w:rPr>
          <w:bCs/>
        </w:rPr>
        <w:t>(</w:t>
      </w:r>
      <w:r w:rsidR="00D802B2">
        <w:rPr>
          <w:bCs/>
        </w:rPr>
        <w:t>1</w:t>
      </w:r>
      <w:r w:rsidR="00B01ADF">
        <w:rPr>
          <w:bCs/>
        </w:rPr>
        <w:t>)</w:t>
      </w:r>
      <w:r w:rsidR="00D802B2">
        <w:rPr>
          <w:bCs/>
        </w:rPr>
        <w:t xml:space="preserve"> and </w:t>
      </w:r>
      <w:r w:rsidR="00B01ADF">
        <w:rPr>
          <w:bCs/>
        </w:rPr>
        <w:t>(</w:t>
      </w:r>
      <w:r w:rsidR="00D802B2">
        <w:rPr>
          <w:bCs/>
        </w:rPr>
        <w:t>3</w:t>
      </w:r>
      <w:r w:rsidR="00B01ADF">
        <w:rPr>
          <w:bCs/>
        </w:rPr>
        <w:t>)</w:t>
      </w:r>
      <w:r w:rsidR="00736B76">
        <w:rPr>
          <w:bCs/>
        </w:rPr>
        <w:t xml:space="preserve"> of this </w:t>
      </w:r>
      <w:r w:rsidR="003D6712">
        <w:rPr>
          <w:bCs/>
        </w:rPr>
        <w:t>s</w:t>
      </w:r>
      <w:r w:rsidR="00736B76">
        <w:rPr>
          <w:bCs/>
        </w:rPr>
        <w:t>ection</w:t>
      </w:r>
      <w:r w:rsidR="00D802B2">
        <w:rPr>
          <w:bCs/>
        </w:rPr>
        <w:t>, a minimum of four (4) grab samples must be used for pH, cyanide, total phenols, oil and grease, sulfide and volatile organic compounds for facilities for which historical sampling data do not exist; for facilities for which historical sampling data are</w:t>
      </w:r>
      <w:r w:rsidR="00736B76">
        <w:rPr>
          <w:bCs/>
        </w:rPr>
        <w:t xml:space="preserve"> available, the </w:t>
      </w:r>
      <w:r w:rsidR="003D6712">
        <w:rPr>
          <w:bCs/>
        </w:rPr>
        <w:t>s</w:t>
      </w:r>
      <w:r w:rsidR="00736B76">
        <w:rPr>
          <w:bCs/>
        </w:rPr>
        <w:t>uperintendent</w:t>
      </w:r>
      <w:r w:rsidR="00D802B2">
        <w:rPr>
          <w:bCs/>
        </w:rPr>
        <w:t xml:space="preserve"> may authorize a lower minimum. For the reports required by </w:t>
      </w:r>
      <w:r w:rsidR="002B4091">
        <w:rPr>
          <w:bCs/>
        </w:rPr>
        <w:t>s</w:t>
      </w:r>
      <w:r w:rsidR="00736B76">
        <w:rPr>
          <w:bCs/>
        </w:rPr>
        <w:t>ubse</w:t>
      </w:r>
      <w:r w:rsidR="00D802B2">
        <w:rPr>
          <w:bCs/>
        </w:rPr>
        <w:t xml:space="preserve">ction </w:t>
      </w:r>
      <w:r w:rsidR="002B4091">
        <w:rPr>
          <w:bCs/>
        </w:rPr>
        <w:t>(</w:t>
      </w:r>
      <w:r w:rsidR="00D802B2">
        <w:rPr>
          <w:bCs/>
        </w:rPr>
        <w:t>4</w:t>
      </w:r>
      <w:r w:rsidR="002B4091">
        <w:rPr>
          <w:bCs/>
        </w:rPr>
        <w:t>)</w:t>
      </w:r>
      <w:r w:rsidR="00D802B2">
        <w:rPr>
          <w:bCs/>
        </w:rPr>
        <w:t xml:space="preserve"> </w:t>
      </w:r>
      <w:r w:rsidR="002B4091">
        <w:rPr>
          <w:bCs/>
        </w:rPr>
        <w:t>of this section</w:t>
      </w:r>
      <w:r w:rsidR="00D802B2">
        <w:rPr>
          <w:bCs/>
        </w:rPr>
        <w:t xml:space="preserve">, the </w:t>
      </w:r>
      <w:r w:rsidR="003D6712">
        <w:rPr>
          <w:bCs/>
        </w:rPr>
        <w:lastRenderedPageBreak/>
        <w:t>i</w:t>
      </w:r>
      <w:r w:rsidR="00D802B2">
        <w:rPr>
          <w:bCs/>
        </w:rPr>
        <w:t xml:space="preserve">ndustrial </w:t>
      </w:r>
      <w:r w:rsidR="003D6712">
        <w:rPr>
          <w:bCs/>
        </w:rPr>
        <w:t>u</w:t>
      </w:r>
      <w:r w:rsidR="00D802B2">
        <w:rPr>
          <w:bCs/>
        </w:rPr>
        <w:t>ser is required to collect the number of grab samples necessary to</w:t>
      </w:r>
      <w:r w:rsidR="00B555E7">
        <w:rPr>
          <w:bCs/>
        </w:rPr>
        <w:t xml:space="preserve"> assess and assure compliance</w:t>
      </w:r>
      <w:r w:rsidR="00D802B2">
        <w:rPr>
          <w:bCs/>
        </w:rPr>
        <w:t xml:space="preserve"> with applicable </w:t>
      </w:r>
      <w:r w:rsidR="003D6712">
        <w:rPr>
          <w:bCs/>
        </w:rPr>
        <w:t>p</w:t>
      </w:r>
      <w:r w:rsidR="00D802B2">
        <w:rPr>
          <w:bCs/>
        </w:rPr>
        <w:t xml:space="preserve">retreatment </w:t>
      </w:r>
      <w:r w:rsidR="003D6712">
        <w:rPr>
          <w:bCs/>
        </w:rPr>
        <w:t>s</w:t>
      </w:r>
      <w:r w:rsidR="00D802B2">
        <w:rPr>
          <w:bCs/>
        </w:rPr>
        <w:t xml:space="preserve">tandards and </w:t>
      </w:r>
      <w:r w:rsidR="003D6712">
        <w:rPr>
          <w:bCs/>
        </w:rPr>
        <w:t>r</w:t>
      </w:r>
      <w:r w:rsidR="00D802B2">
        <w:rPr>
          <w:bCs/>
        </w:rPr>
        <w:t>equirements</w:t>
      </w:r>
      <w:r w:rsidR="00736B76">
        <w:rPr>
          <w:bCs/>
        </w:rPr>
        <w:t>.</w:t>
      </w:r>
    </w:p>
    <w:p w14:paraId="274B0889" w14:textId="77777777" w:rsidR="00736B76" w:rsidRDefault="007C7FBA" w:rsidP="00F61096">
      <w:pPr>
        <w:tabs>
          <w:tab w:val="left" w:pos="-1080"/>
        </w:tabs>
        <w:jc w:val="both"/>
      </w:pPr>
      <w:r>
        <w:rPr>
          <w:bCs/>
        </w:rPr>
        <w:tab/>
      </w:r>
      <w:r w:rsidR="00736B76">
        <w:rPr>
          <w:bCs/>
        </w:rPr>
        <w:t>(12)</w:t>
      </w:r>
      <w:r w:rsidR="00736B76">
        <w:rPr>
          <w:bCs/>
        </w:rPr>
        <w:tab/>
      </w:r>
      <w:r w:rsidR="00736B76" w:rsidRPr="00B555E7">
        <w:rPr>
          <w:bCs/>
          <w:u w:val="single"/>
        </w:rPr>
        <w:t xml:space="preserve">Date of receipt of </w:t>
      </w:r>
      <w:r w:rsidR="003D6712">
        <w:rPr>
          <w:bCs/>
          <w:u w:val="single"/>
        </w:rPr>
        <w:t>r</w:t>
      </w:r>
      <w:r w:rsidR="00736B76" w:rsidRPr="00B555E7">
        <w:rPr>
          <w:bCs/>
          <w:u w:val="single"/>
        </w:rPr>
        <w:t>eports</w:t>
      </w:r>
      <w:r w:rsidR="00B555E7">
        <w:rPr>
          <w:bCs/>
          <w:u w:val="single"/>
        </w:rPr>
        <w:t>.</w:t>
      </w:r>
      <w:r>
        <w:t xml:space="preserve">  </w:t>
      </w:r>
      <w:r w:rsidR="00736B76">
        <w:t>Written reports will be deemed to have been submitted on the date postmarked.  For reports, which are not mailed</w:t>
      </w:r>
      <w:r w:rsidR="00971A4C">
        <w:t>,</w:t>
      </w:r>
      <w:r w:rsidR="00736B76">
        <w:t xml:space="preserve"> the date of receipt of the report shall govern.</w:t>
      </w:r>
    </w:p>
    <w:p w14:paraId="04933F0C" w14:textId="77777777" w:rsidR="00736B76" w:rsidRDefault="007C7FBA" w:rsidP="00F61096">
      <w:pPr>
        <w:tabs>
          <w:tab w:val="left" w:pos="-1080"/>
        </w:tabs>
        <w:jc w:val="both"/>
      </w:pPr>
      <w:r>
        <w:tab/>
      </w:r>
      <w:r w:rsidR="00736B76">
        <w:t>(13)</w:t>
      </w:r>
      <w:r w:rsidR="00736B76">
        <w:tab/>
      </w:r>
      <w:r w:rsidR="00736B76" w:rsidRPr="00971A4C">
        <w:rPr>
          <w:u w:val="single"/>
        </w:rPr>
        <w:t>Recordkeeping</w:t>
      </w:r>
      <w:r w:rsidR="00971A4C">
        <w:rPr>
          <w:u w:val="single"/>
        </w:rPr>
        <w:t>.</w:t>
      </w:r>
      <w:r>
        <w:t xml:space="preserve">  </w:t>
      </w:r>
      <w:r w:rsidR="00736B76">
        <w:t xml:space="preserve">Users subject to the reporting requirements of this ordinance shall retain, and make available for inspection and copying, all records of information obtained pursuant to any monitoring activities required by this ordinance, any additional records of information obtained pursuant to monitoring activities undertaken by the </w:t>
      </w:r>
      <w:r w:rsidR="003D6712">
        <w:t>u</w:t>
      </w:r>
      <w:r w:rsidR="00736B76">
        <w:t xml:space="preserve">ser independent of such requirements, and documentation associated with </w:t>
      </w:r>
      <w:r w:rsidR="003D6712">
        <w:t>b</w:t>
      </w:r>
      <w:r w:rsidR="00736B76">
        <w:t xml:space="preserve">est </w:t>
      </w:r>
      <w:r w:rsidR="003D6712">
        <w:t>m</w:t>
      </w:r>
      <w:r w:rsidR="00736B76">
        <w:t xml:space="preserve">anagement </w:t>
      </w:r>
      <w:r w:rsidR="003D6712">
        <w:t>p</w:t>
      </w:r>
      <w:r w:rsidR="00736B76">
        <w:t xml:space="preserve">ractices established under </w:t>
      </w:r>
      <w:r w:rsidR="003D6712">
        <w:t>s</w:t>
      </w:r>
      <w:r w:rsidR="0074217F">
        <w:t>ection 202</w:t>
      </w:r>
      <w:r w:rsidR="00736B76">
        <w:t xml:space="preserve">.  Records shall include the date, exact place, method, and time of sampling, and the name of the person(s) taking the samples; the dates analyses were performed; who performed the analyses; the analytical techniques or methods used; and the results of such analyses.  These records shall remain available for a period of at least three (3) years.  This period shall be automatically extended for the duration of any litigation concerning the </w:t>
      </w:r>
      <w:r w:rsidR="003D6712">
        <w:t>u</w:t>
      </w:r>
      <w:r w:rsidR="00736B76">
        <w:t xml:space="preserve">ser or the </w:t>
      </w:r>
      <w:r w:rsidR="003D6712">
        <w:t>c</w:t>
      </w:r>
      <w:r w:rsidR="00736B76">
        <w:t xml:space="preserve">ity, or where the </w:t>
      </w:r>
      <w:r w:rsidR="003D6712">
        <w:t>u</w:t>
      </w:r>
      <w:r w:rsidR="00736B76">
        <w:t xml:space="preserve">ser has been specifically notified of a longer retention period by the </w:t>
      </w:r>
      <w:r w:rsidR="003D6712">
        <w:t>s</w:t>
      </w:r>
      <w:r w:rsidR="00736B76">
        <w:t xml:space="preserve">uperintendent.  </w:t>
      </w:r>
    </w:p>
    <w:p w14:paraId="1FE66995" w14:textId="77777777" w:rsidR="009243A1" w:rsidRDefault="009243A1"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(14)</w:t>
      </w:r>
      <w:r>
        <w:tab/>
      </w:r>
      <w:r w:rsidRPr="00971A4C">
        <w:rPr>
          <w:u w:val="single"/>
        </w:rPr>
        <w:t xml:space="preserve">Certification </w:t>
      </w:r>
      <w:r w:rsidR="003D6712">
        <w:rPr>
          <w:u w:val="single"/>
        </w:rPr>
        <w:t>s</w:t>
      </w:r>
      <w:r w:rsidRPr="00971A4C">
        <w:rPr>
          <w:u w:val="single"/>
        </w:rPr>
        <w:t>tatements</w:t>
      </w:r>
      <w:r w:rsidR="00971A4C">
        <w:rPr>
          <w:u w:val="single"/>
        </w:rPr>
        <w:t>.</w:t>
      </w:r>
      <w:r w:rsidR="007C7FBA">
        <w:t xml:space="preserve">  </w:t>
      </w:r>
      <w:r w:rsidRPr="004C25F8">
        <w:rPr>
          <w:u w:val="single"/>
        </w:rPr>
        <w:t xml:space="preserve">Signature and </w:t>
      </w:r>
      <w:r w:rsidR="003D6712">
        <w:rPr>
          <w:u w:val="single"/>
        </w:rPr>
        <w:t>c</w:t>
      </w:r>
      <w:r w:rsidRPr="004C25F8">
        <w:rPr>
          <w:u w:val="single"/>
        </w:rPr>
        <w:t>ertification</w:t>
      </w:r>
      <w:r>
        <w:t xml:space="preserve">.  All reports associated with compliance with the pretreatment program shall be signed by the </w:t>
      </w:r>
      <w:r w:rsidR="003D6712">
        <w:t>d</w:t>
      </w:r>
      <w:r>
        <w:t xml:space="preserve">uly </w:t>
      </w:r>
      <w:r w:rsidR="003D6712">
        <w:t>a</w:t>
      </w:r>
      <w:r>
        <w:t xml:space="preserve">uthorized </w:t>
      </w:r>
      <w:r w:rsidR="003D6712">
        <w:t>r</w:t>
      </w:r>
      <w:r>
        <w:t xml:space="preserve">epresentative and shall have the following </w:t>
      </w:r>
      <w:r w:rsidR="003D6712">
        <w:t>c</w:t>
      </w:r>
      <w:r>
        <w:t xml:space="preserve">ertification </w:t>
      </w:r>
      <w:r w:rsidR="003D6712">
        <w:t>s</w:t>
      </w:r>
      <w:r>
        <w:t>tatement attached:</w:t>
      </w:r>
    </w:p>
    <w:p w14:paraId="656D31C6" w14:textId="77777777" w:rsidR="009243A1" w:rsidRDefault="009243A1" w:rsidP="00F61096">
      <w:pPr>
        <w:keepNext/>
        <w:tabs>
          <w:tab w:val="left" w:pos="-1080"/>
          <w:tab w:val="left" w:pos="0"/>
        </w:tabs>
        <w:jc w:val="both"/>
      </w:pPr>
      <w:r>
        <w:t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91B5F0F" w14:textId="77777777" w:rsidR="009243A1" w:rsidRDefault="009243A1" w:rsidP="00F61096">
      <w:pPr>
        <w:tabs>
          <w:tab w:val="left" w:pos="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Reports required to have signatures and certification statement include, permit applications, periodic reports, compliance schedules, baseline monitoring, reports of accidental or slug discharges, and an</w:t>
      </w:r>
      <w:r w:rsidR="00993829">
        <w:t xml:space="preserve">y </w:t>
      </w:r>
      <w:r>
        <w:t xml:space="preserve">other  written report that may be used to determine water quality and compliance with local, state, and federal requirements. </w:t>
      </w:r>
    </w:p>
    <w:p w14:paraId="1A1A8C08" w14:textId="77777777" w:rsidR="004C25F8" w:rsidRDefault="004C25F8"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rPr>
          <w:b/>
          <w:bCs/>
        </w:rPr>
      </w:pPr>
    </w:p>
    <w:p w14:paraId="077AD09F" w14:textId="77777777" w:rsidR="004C25F8"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rPr>
          <w:b/>
          <w:bCs/>
        </w:rPr>
        <w:t>2</w:t>
      </w:r>
      <w:r w:rsidR="007A7611">
        <w:rPr>
          <w:b/>
          <w:bCs/>
        </w:rPr>
        <w:t>0</w:t>
      </w:r>
      <w:r w:rsidR="005A1F96">
        <w:rPr>
          <w:b/>
          <w:bCs/>
        </w:rPr>
        <w:t>5</w:t>
      </w:r>
      <w:r>
        <w:rPr>
          <w:b/>
          <w:bCs/>
        </w:rPr>
        <w:t>.</w:t>
      </w:r>
      <w:r w:rsidR="009011FE">
        <w:rPr>
          <w:b/>
          <w:bCs/>
        </w:rPr>
        <w:fldChar w:fldCharType="begin"/>
      </w:r>
      <w:r>
        <w:rPr>
          <w:b/>
          <w:bCs/>
        </w:rPr>
        <w:instrText>ADVANCE \r7</w:instrText>
      </w:r>
      <w:r w:rsidR="009011FE">
        <w:rPr>
          <w:b/>
          <w:bCs/>
        </w:rPr>
        <w:fldChar w:fldCharType="end"/>
      </w:r>
      <w:r>
        <w:rPr>
          <w:b/>
          <w:bCs/>
          <w:u w:val="single"/>
        </w:rPr>
        <w:t xml:space="preserve">Enforcement </w:t>
      </w:r>
      <w:r w:rsidR="003D6712">
        <w:rPr>
          <w:b/>
          <w:bCs/>
          <w:u w:val="single"/>
        </w:rPr>
        <w:t>r</w:t>
      </w:r>
      <w:r>
        <w:rPr>
          <w:b/>
          <w:bCs/>
          <w:u w:val="single"/>
        </w:rPr>
        <w:t xml:space="preserve">esponse </w:t>
      </w:r>
      <w:r w:rsidR="003D6712">
        <w:rPr>
          <w:b/>
          <w:bCs/>
          <w:u w:val="single"/>
        </w:rPr>
        <w:t>p</w:t>
      </w:r>
      <w:r>
        <w:rPr>
          <w:b/>
          <w:bCs/>
          <w:u w:val="single"/>
        </w:rPr>
        <w:t>lan</w:t>
      </w:r>
      <w:r>
        <w:t xml:space="preserve">.  </w:t>
      </w:r>
      <w:r w:rsidR="002B4091">
        <w:t xml:space="preserve">Under the authority of </w:t>
      </w:r>
      <w:r w:rsidR="003D6712">
        <w:rPr>
          <w:u w:val="single"/>
        </w:rPr>
        <w:t xml:space="preserve">Tennessee Code </w:t>
      </w:r>
      <w:r w:rsidR="00E521DB" w:rsidRPr="00E521DB">
        <w:t>Annotated</w:t>
      </w:r>
      <w:r w:rsidR="003D6712">
        <w:t xml:space="preserve">, </w:t>
      </w:r>
      <w:r w:rsidR="00004165">
        <w:t>§</w:t>
      </w:r>
      <w:r w:rsidR="003D6712">
        <w:t xml:space="preserve"> </w:t>
      </w:r>
      <w:r w:rsidR="002B4091">
        <w:t>69-3-123 et. seq.</w:t>
      </w:r>
    </w:p>
    <w:p w14:paraId="0DA222B4" w14:textId="77777777" w:rsidR="009D7387" w:rsidRDefault="004C25F8"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rsidR="009D7387">
        <w:t>(1)</w:t>
      </w:r>
      <w:r>
        <w:tab/>
      </w:r>
      <w:r w:rsidR="009D7387">
        <w:rPr>
          <w:u w:val="single"/>
        </w:rPr>
        <w:t>Complaints; notification of violation; orders</w:t>
      </w:r>
      <w:r w:rsidR="009D7387">
        <w:t>.</w:t>
      </w:r>
      <w:r w:rsidR="00B2045F">
        <w:t xml:space="preserve">  </w:t>
      </w:r>
      <w:r>
        <w:t>(</w:t>
      </w:r>
      <w:r w:rsidR="009D7387">
        <w:t>a)</w:t>
      </w:r>
      <w:r w:rsidR="00B2045F">
        <w:t xml:space="preserve">  </w:t>
      </w:r>
      <w:r w:rsidR="009D7387">
        <w:t>(</w:t>
      </w:r>
      <w:proofErr w:type="spellStart"/>
      <w:r w:rsidR="00C5103F">
        <w:t>i</w:t>
      </w:r>
      <w:proofErr w:type="spellEnd"/>
      <w:r w:rsidR="009D7387">
        <w:t>)</w:t>
      </w:r>
      <w:r w:rsidR="00B2045F">
        <w:t xml:space="preserve">  </w:t>
      </w:r>
      <w:r w:rsidR="009D7387">
        <w:t>Whenever the local administrative officer has reason to believe that a violation of any provision of the____________ Wastewater Regulations, pretreatment program, or of orders of the local hearing authority issued under it has occurred, is occurring, or is about to occur, the local administrative officer may cause a written complaint to be served upon the alleged violator or violators.</w:t>
      </w:r>
    </w:p>
    <w:p w14:paraId="201A1D0C" w14:textId="77777777" w:rsidR="009D7387" w:rsidRDefault="004C25F8"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tab/>
      </w:r>
      <w:r w:rsidR="009D7387">
        <w:t>(ii)</w:t>
      </w:r>
      <w:r w:rsidR="009D7387">
        <w:tab/>
        <w:t>The complaint shall specify the provision or provisions of the pretreatment program or order alleged to be violated or about to be violated and the facts alleged to constitute a violation, may order that necessary corrective action be taken within a reasonable time to be prescribed in the order, and shall inform the violators of the opportunity for a hearing before the local hearing authority.</w:t>
      </w:r>
    </w:p>
    <w:p w14:paraId="24D91E0B" w14:textId="77777777" w:rsidR="009D7387" w:rsidRDefault="004C25F8"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lastRenderedPageBreak/>
        <w:tab/>
      </w:r>
      <w:r>
        <w:tab/>
      </w:r>
      <w:r>
        <w:tab/>
      </w:r>
      <w:r w:rsidR="009D7387">
        <w:t>(iii)</w:t>
      </w:r>
      <w:r w:rsidR="009D7387">
        <w:tab/>
        <w:t xml:space="preserve">Any such order shall become final and not subject to review unless the alleged violators request by written petition a hearing before the local hearing authority as provided in </w:t>
      </w:r>
      <w:r w:rsidR="00EA0238">
        <w:t>s</w:t>
      </w:r>
      <w:r w:rsidR="008769A0">
        <w:t>ection 205</w:t>
      </w:r>
      <w:r w:rsidR="009D7387">
        <w:t>(2), no later than thirty (30) days after the date the order is served; provided, that the local hearing authority may review the f</w:t>
      </w:r>
      <w:r w:rsidR="00971A4C">
        <w:t xml:space="preserve">inal order as </w:t>
      </w:r>
      <w:r w:rsidR="00DB542F">
        <w:t>provided</w:t>
      </w:r>
      <w:r w:rsidR="00971A4C">
        <w:t xml:space="preserve"> </w:t>
      </w:r>
      <w:r w:rsidR="003D6712">
        <w:t xml:space="preserve">in </w:t>
      </w:r>
      <w:r w:rsidR="00E521DB" w:rsidRPr="00E521DB">
        <w:rPr>
          <w:u w:val="single"/>
        </w:rPr>
        <w:t>Tennessee Code Annotated</w:t>
      </w:r>
      <w:r w:rsidR="00EA0238">
        <w:t>,</w:t>
      </w:r>
      <w:r w:rsidR="003D6712">
        <w:t xml:space="preserve"> </w:t>
      </w:r>
      <w:r w:rsidR="009D7387">
        <w:t>69-3-123(a)(3).</w:t>
      </w:r>
    </w:p>
    <w:p w14:paraId="386246D1" w14:textId="24300417" w:rsidR="009D7387" w:rsidRDefault="004C25F8"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tab/>
      </w:r>
      <w:r w:rsidR="009D7387">
        <w:t>(iv)</w:t>
      </w:r>
      <w:r w:rsidR="009D7387">
        <w:tab/>
      </w:r>
      <w:r w:rsidR="009D7387">
        <w:rPr>
          <w:u w:val="single"/>
        </w:rPr>
        <w:t>Notification of violation</w:t>
      </w:r>
      <w:r w:rsidR="009D7387">
        <w:t>.  Notwithstanding the provisions of subsections (</w:t>
      </w:r>
      <w:proofErr w:type="spellStart"/>
      <w:r w:rsidR="009D7387">
        <w:t>i</w:t>
      </w:r>
      <w:proofErr w:type="spellEnd"/>
      <w:r w:rsidR="009D7387">
        <w:t>) through (iii), whenever the pretreatment coordinator finds that any user has violated or is violating this chapter, a wastewater discharge permit or order issued hereunder, or any other pretreatment requirements, the city or its agent may serve upon the user a written notice of violation.  Within fifteen (15) days of the receipt of this notice, the user shall submit to the pretreatment coordinator an explanation of the violation and a plan for its satisfac</w:t>
      </w:r>
      <w:r w:rsidR="00971A4C">
        <w:t xml:space="preserve">tory correction and </w:t>
      </w:r>
      <w:r w:rsidR="00CA25BA">
        <w:t>prevention including</w:t>
      </w:r>
      <w:r w:rsidR="009D7387">
        <w:t xml:space="preserve"> specific actions.  Submission of this plan in no way relieves the user of liability for any violations occurring before or after receipt of the notice of violation.  Nothing in this section limits the authority of the city to take any action, including emergency actions or any other enforcement action, without first issuing a notice of violation.</w:t>
      </w:r>
    </w:p>
    <w:p w14:paraId="2D4389F5" w14:textId="77777777" w:rsidR="009D7387" w:rsidRDefault="007243AD"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rsidR="00B2045F">
        <w:tab/>
      </w:r>
      <w:r w:rsidR="009D7387">
        <w:t>(b)</w:t>
      </w:r>
      <w:r>
        <w:tab/>
      </w:r>
      <w:r w:rsidR="009D7387">
        <w:t>(</w:t>
      </w:r>
      <w:proofErr w:type="spellStart"/>
      <w:r w:rsidR="009D7387">
        <w:t>i</w:t>
      </w:r>
      <w:proofErr w:type="spellEnd"/>
      <w:r w:rsidR="009D7387">
        <w:t>)</w:t>
      </w:r>
      <w:r>
        <w:tab/>
      </w:r>
      <w:r w:rsidR="009D7387">
        <w:t>When the local administrative officer finds that a user has violated or continues to violate this chapter, wastewater discharge permits, any order issued hereunder, or any other pretreatment standard or requirement, he may issue one of the following orders.  These orders are not prerequisite to taking any other action against the user.</w:t>
      </w:r>
    </w:p>
    <w:p w14:paraId="1310412A" w14:textId="77777777" w:rsidR="009D7387" w:rsidRDefault="009D7387" w:rsidP="00B43CC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(A)</w:t>
      </w:r>
      <w:r>
        <w:tab/>
      </w:r>
      <w:r>
        <w:rPr>
          <w:u w:val="single"/>
        </w:rPr>
        <w:t>Compliance order</w:t>
      </w:r>
      <w:r>
        <w:t>.  An order to the user responsible for the discharge directing that the user come into compliance within a specified time.  If the user does not come into compliance within the specified time, sewer service shall be discontinued unless adequate treatment facilities, devices, or other related appurtenances are installed and properly operated.  Compliance orders may also contain other requirements to address the noncompliance, including additional self-monitoring, and management practices designed to minimize the amount of pollutants discharged to the sewer.  A compliance order may not extend the deadline for compliance established for a federal pretreatment standard or requirement, nor does a compliance order release the user of liability for any violation, including any continuing violation.</w:t>
      </w:r>
    </w:p>
    <w:p w14:paraId="71A0B4D5" w14:textId="77777777" w:rsidR="009D7387" w:rsidRDefault="009D7387" w:rsidP="00B43CC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(B)</w:t>
      </w:r>
      <w:r>
        <w:tab/>
      </w:r>
      <w:r>
        <w:rPr>
          <w:u w:val="single"/>
        </w:rPr>
        <w:t>Cease and desist order</w:t>
      </w:r>
      <w:r>
        <w:t>.  An order to the user directing it to cease all such violations and directing it to immediately comply with all requirements and take needed remedial or preventive action to properly address a continuing or threatened violation, including halting operations and/or terminating the discharge.</w:t>
      </w:r>
    </w:p>
    <w:p w14:paraId="3D4641A5" w14:textId="77777777" w:rsidR="009D7387" w:rsidRDefault="009D7387" w:rsidP="00B43CC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(C)</w:t>
      </w:r>
      <w:r>
        <w:tab/>
      </w:r>
      <w:r>
        <w:rPr>
          <w:u w:val="single"/>
        </w:rPr>
        <w:t>Consent order</w:t>
      </w:r>
      <w:r>
        <w:t>.  Assurances of voluntary compliance, or other documents establishing an agreement with the user responsible for noncompliance, including specific action to be taken by the user to correct the noncompliance within a time period specified in the order.</w:t>
      </w:r>
    </w:p>
    <w:p w14:paraId="4B5130EE" w14:textId="77777777" w:rsidR="009D7387" w:rsidRDefault="009D7387" w:rsidP="00B43CC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880"/>
        <w:jc w:val="both"/>
      </w:pPr>
      <w:r>
        <w:t>(D)</w:t>
      </w:r>
      <w:r>
        <w:tab/>
      </w:r>
      <w:r>
        <w:rPr>
          <w:u w:val="single"/>
        </w:rPr>
        <w:t>Emergency order</w:t>
      </w:r>
      <w:r>
        <w:t xml:space="preserve">.  (1)  Whenever the local administrative officer finds that an emergency exists imperatively requiring immediate action to protect the public health, safety, or welfare, </w:t>
      </w:r>
      <w:r>
        <w:lastRenderedPageBreak/>
        <w:t xml:space="preserve">the health of animals, fish or aquatic life, a public water supply, or the facilities of the </w:t>
      </w:r>
      <w:r w:rsidR="00DA4ED4">
        <w:t>WWF</w:t>
      </w:r>
      <w:r>
        <w:t>,</w:t>
      </w:r>
      <w:r w:rsidR="00B64F9C">
        <w:t xml:space="preserve"> or workers of the WWF, </w:t>
      </w:r>
      <w:r>
        <w:t>the local administrative officer may, without prior notice, issue an order reciting the existence of such an emergency and requiring that any action be taken as the local administrative officer deems necessary to meet the emergency.</w:t>
      </w:r>
      <w:r w:rsidR="00B64F9C">
        <w:t xml:space="preserve">  This emergency authority applies to either permitted, non-permitted, commercial or residential users.</w:t>
      </w:r>
    </w:p>
    <w:p w14:paraId="04CEFA13" w14:textId="77777777" w:rsidR="009D7387" w:rsidRDefault="00476DC4" w:rsidP="00B43CC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880"/>
        <w:jc w:val="both"/>
      </w:pPr>
      <w:r>
        <w:tab/>
      </w:r>
      <w:r w:rsidR="009D7387">
        <w:t>(2)</w:t>
      </w:r>
      <w:r w:rsidR="009D7387">
        <w:tab/>
        <w:t>If the violator fails to respond or is unable to respond to the order, the local administrative officer may take any emergency action as the local administrative officer deems necessary, or contract with a qualified person or persons to carry out the emergency measures.  The local administrative officer may assess the person or persons responsible for the emergency condition for actual costs incurred by the city in meeting the emergency.</w:t>
      </w:r>
    </w:p>
    <w:p w14:paraId="135C55B1" w14:textId="77777777" w:rsidR="009D7387" w:rsidRDefault="00476DC4" w:rsidP="00B43CC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tab/>
      </w:r>
      <w:r w:rsidR="009D7387">
        <w:t>(ii)</w:t>
      </w:r>
      <w:r w:rsidR="009D7387">
        <w:tab/>
        <w:t>Appeals from orders of the local administrative officer.</w:t>
      </w:r>
    </w:p>
    <w:p w14:paraId="58500FE9" w14:textId="77777777" w:rsidR="009D7387" w:rsidRDefault="009D7387" w:rsidP="00B43CC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(A)</w:t>
      </w:r>
      <w:r>
        <w:tab/>
        <w:t>Any user affected by any order of the local administrative officer in interpreting or implementing the provisions of this chapter may file with the local administrative officer a written request for reconsideration within thirty (30) days of the order, setting forth in detail the facts supporting the user's request for reconsideration.</w:t>
      </w:r>
    </w:p>
    <w:p w14:paraId="127F48B8" w14:textId="77777777" w:rsidR="00476DC4" w:rsidRDefault="009D7387" w:rsidP="00B43CC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(B)</w:t>
      </w:r>
      <w:r>
        <w:tab/>
        <w:t>If the ruling made by the local administrative officer is unsatisfactory to the person requesting reconsideration, he may, within thirty (30) days, file a written petition with the local hearing authority as provided in subsection (2).  The local administrative officer's order shall remain in effect during the period of reconsideration.</w:t>
      </w:r>
    </w:p>
    <w:p w14:paraId="381583F9" w14:textId="77777777" w:rsidR="00476DC4" w:rsidRDefault="00476DC4" w:rsidP="008A77BD">
      <w:pPr>
        <w:tabs>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rsidR="009D7387">
        <w:t>(c)</w:t>
      </w:r>
      <w:r w:rsidR="009D7387">
        <w:tab/>
        <w:t>Except as otherwise expressly provided, any notice, complaint, order, or other instrument issued by or under authority of this section may be served on any named person personally, by the local administrative officer or any person designated by the local administrative officer, or service may be made in accordance with Tennessee statutes authorizing service of process in civil action.  Proof of service shall be filed in the office of the local administrative officer</w:t>
      </w:r>
      <w:r>
        <w:t>.</w:t>
      </w:r>
    </w:p>
    <w:p w14:paraId="2C74CC16" w14:textId="77777777" w:rsidR="00853037" w:rsidRDefault="009D7387" w:rsidP="00B659DC">
      <w:pPr>
        <w:tabs>
          <w:tab w:val="left" w:pos="720"/>
          <w:tab w:val="left" w:pos="1440"/>
          <w:tab w:val="left" w:pos="2880"/>
          <w:tab w:val="left" w:pos="3600"/>
          <w:tab w:val="left" w:pos="4320"/>
          <w:tab w:val="left" w:pos="5040"/>
          <w:tab w:val="left" w:pos="5760"/>
          <w:tab w:val="left" w:pos="6480"/>
          <w:tab w:val="left" w:pos="7200"/>
          <w:tab w:val="left" w:pos="7848"/>
          <w:tab w:val="left" w:pos="8640"/>
          <w:tab w:val="left" w:pos="9360"/>
        </w:tabs>
        <w:ind w:left="1440" w:hanging="2160"/>
        <w:jc w:val="both"/>
      </w:pPr>
      <w:r>
        <w:t>(2)</w:t>
      </w:r>
      <w:r>
        <w:tab/>
      </w:r>
      <w:r>
        <w:rPr>
          <w:u w:val="single"/>
        </w:rPr>
        <w:t>Hearings</w:t>
      </w:r>
      <w:r>
        <w:t>.  (a) Any hearing or rehearing brought before the local hearing authority shall be conducted i</w:t>
      </w:r>
      <w:r w:rsidR="00853037">
        <w:t xml:space="preserve">n accordance with the following, Under the authority of </w:t>
      </w:r>
      <w:r w:rsidR="00853037" w:rsidRPr="003D6712">
        <w:rPr>
          <w:u w:val="single"/>
        </w:rPr>
        <w:t xml:space="preserve">Tennessee Code </w:t>
      </w:r>
      <w:r w:rsidR="00853037" w:rsidRPr="00EA0238">
        <w:rPr>
          <w:u w:val="single"/>
        </w:rPr>
        <w:t>Annotated</w:t>
      </w:r>
      <w:r w:rsidR="00853037">
        <w:t>, § 69-3-124:</w:t>
      </w:r>
    </w:p>
    <w:p w14:paraId="17C63FA9" w14:textId="77777777" w:rsidR="00476DC4" w:rsidRDefault="00476DC4"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p>
    <w:p w14:paraId="2B84FDCE" w14:textId="77777777" w:rsidR="009D7387" w:rsidRDefault="00476DC4"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tab/>
      </w:r>
      <w:r w:rsidR="009D7387">
        <w:t>(</w:t>
      </w:r>
      <w:proofErr w:type="spellStart"/>
      <w:r w:rsidR="009D7387">
        <w:t>i</w:t>
      </w:r>
      <w:proofErr w:type="spellEnd"/>
      <w:r w:rsidR="009D7387">
        <w:t>)</w:t>
      </w:r>
      <w:r w:rsidR="009D7387">
        <w:tab/>
        <w:t>Upon receipt of a written petition from the alleged violator pursuant to this subsection, the local administrative officer shall give the petitioner thirty (30) days' written notice of the time and place of the hearing, but in no case shall the hearing be held more than sixty (60) days from the receipt of the written petition, unless the local administrative officer and the pet</w:t>
      </w:r>
      <w:r w:rsidR="00D55864">
        <w:t>itioner agree to a postponement;</w:t>
      </w:r>
    </w:p>
    <w:p w14:paraId="28097F49" w14:textId="77777777" w:rsidR="009D7387" w:rsidRDefault="008817A0"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tab/>
      </w:r>
      <w:r w:rsidR="009D7387">
        <w:t>(ii)</w:t>
      </w:r>
      <w:r w:rsidR="009D7387">
        <w:tab/>
        <w:t>The hearing may be conducted by the local hearing authority at a regular or special meeting.  A quorum of the local hearing authority must be present at the regular or special</w:t>
      </w:r>
      <w:r w:rsidR="00D55864">
        <w:t xml:space="preserve"> meeting to conduct the hearing;</w:t>
      </w:r>
    </w:p>
    <w:p w14:paraId="0F64D6E2" w14:textId="77777777" w:rsidR="009D7387" w:rsidRDefault="008817A0"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tab/>
      </w:r>
      <w:r w:rsidR="009D7387">
        <w:t>(iii)</w:t>
      </w:r>
      <w:r w:rsidR="009D7387">
        <w:tab/>
        <w:t xml:space="preserve">A verbatim record of the proceedings of the hearings shall be taken </w:t>
      </w:r>
      <w:r w:rsidR="009D7387">
        <w:lastRenderedPageBreak/>
        <w:t>and filed with the local hearing authority, together with the findings of fact and conclusions of law made under subdivision (a)(vi).  The recorded transcript shall be made available to the petitioner or any party to a hearing upon payment of a charge set by the local administrative officer to</w:t>
      </w:r>
      <w:r w:rsidR="00D55864">
        <w:t xml:space="preserve"> cover the costs of preparation;</w:t>
      </w:r>
    </w:p>
    <w:p w14:paraId="2A945AE5" w14:textId="77777777" w:rsidR="009D7387" w:rsidRDefault="008817A0"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rsidR="00B2045F">
        <w:tab/>
      </w:r>
      <w:r w:rsidR="00B2045F">
        <w:tab/>
      </w:r>
      <w:r w:rsidR="009D7387">
        <w:t>(iv)</w:t>
      </w:r>
      <w:r w:rsidR="009D7387">
        <w:tab/>
        <w:t>In connection with the hearing, the chair shall issue subpoenas in response to any reasonable request by any party to the hearing requiring the attendance and testimony of witnesses and the production of evidence relevant to any matter involved in the hearing.  In case of contumacy or refusal to obey a notice of hearing or subpoena issued under this section, the chancery court of _________ County has jurisdiction upon the application of the local hearing authority or the local administrative officer to issue an order requiring the person to appear and testify or produce evidence as the case may require, and any failure to obey an order of the court may be punished b</w:t>
      </w:r>
      <w:r w:rsidR="00D55864">
        <w:t>y such court as contempt;</w:t>
      </w:r>
    </w:p>
    <w:p w14:paraId="186FBEE9" w14:textId="77777777" w:rsidR="009D7387" w:rsidRDefault="00B2045F"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rsidR="008817A0">
        <w:tab/>
      </w:r>
      <w:r w:rsidR="009D7387">
        <w:t>(v)</w:t>
      </w:r>
      <w:r w:rsidR="009D7387">
        <w:tab/>
        <w:t>Any member of the local hearing authority may adminis</w:t>
      </w:r>
      <w:r w:rsidR="00971A4C">
        <w:t>ter oath</w:t>
      </w:r>
      <w:r w:rsidR="00D55864">
        <w:t>s and examine witnesses;</w:t>
      </w:r>
    </w:p>
    <w:p w14:paraId="11FBC192" w14:textId="77777777" w:rsidR="009D7387" w:rsidRDefault="00B2045F"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rsidR="008817A0">
        <w:tab/>
      </w:r>
      <w:r w:rsidR="009D7387">
        <w:t>(vi)</w:t>
      </w:r>
      <w:r w:rsidR="009D7387">
        <w:tab/>
        <w:t>On the basis of the evidence produced at the hearing, the local hearing authority shall make findings of fact and conclusions of law and enter decisions and orders that, in its opinion, will best further the purposes of the pretreatment program.  It shall provide written notice of its decisions and orders to the alleged violator.  The order issued under this subsection shall be issued by the person or persons designated by the chair no later than thirty (30) days fol</w:t>
      </w:r>
      <w:r w:rsidR="00971A4C">
        <w:t>lowing the close of the hearing</w:t>
      </w:r>
      <w:r w:rsidR="00D55864">
        <w:t>;</w:t>
      </w:r>
    </w:p>
    <w:p w14:paraId="023DB81D" w14:textId="77777777" w:rsidR="009D7387" w:rsidRDefault="009D7387"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(vii)</w:t>
      </w:r>
      <w:r>
        <w:tab/>
        <w:t>The decision of the local hearing authority  becomes final and binding on all parties unless appealed to the courts as provided in subsec</w:t>
      </w:r>
      <w:r w:rsidR="00971A4C">
        <w:t>tion (b).</w:t>
      </w:r>
    </w:p>
    <w:p w14:paraId="14CCDB3F" w14:textId="77777777" w:rsidR="009D7387" w:rsidRDefault="008817A0"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tab/>
      </w:r>
      <w:r w:rsidR="009D7387">
        <w:t>(viii)</w:t>
      </w:r>
      <w:r w:rsidR="009D7387">
        <w:tab/>
        <w:t>Any person to whom an emergency order is directed under 20</w:t>
      </w:r>
      <w:r w:rsidR="00004165">
        <w:t>5</w:t>
      </w:r>
      <w:r w:rsidR="009D7387">
        <w:t>(1)</w:t>
      </w:r>
      <w:r w:rsidR="00004165">
        <w:t>(b)(</w:t>
      </w:r>
      <w:proofErr w:type="spellStart"/>
      <w:r w:rsidR="00004165">
        <w:t>i</w:t>
      </w:r>
      <w:proofErr w:type="spellEnd"/>
      <w:r w:rsidR="00004165">
        <w:t>)(D)</w:t>
      </w:r>
      <w:r w:rsidR="009D7387">
        <w:t xml:space="preserve"> shall comply immediately, but on petition to the local hearing authority will be afforded a hearing as soon as possible. In no case will the  hearing be held later than three (3) days from the receipt of the  petition by the local hearing authority.</w:t>
      </w:r>
    </w:p>
    <w:p w14:paraId="1203C7E6"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(b)</w:t>
      </w:r>
      <w:r>
        <w:tab/>
        <w:t>An appeal may be taken from any final order or other final determination of the local hearing authority by any party who is or may be adversely affected, including the pretreatment</w:t>
      </w:r>
      <w:r w:rsidR="00971A4C">
        <w:t xml:space="preserve"> agency.  Appeal must be made to the chancery court under </w:t>
      </w:r>
      <w:r>
        <w:t xml:space="preserve"> the common law writ of certiorari set out in </w:t>
      </w:r>
      <w:r>
        <w:rPr>
          <w:u w:val="single"/>
        </w:rPr>
        <w:t>Tennessee Code Annotated</w:t>
      </w:r>
      <w:r>
        <w:t xml:space="preserve">, </w:t>
      </w:r>
      <w:r w:rsidR="005102DF">
        <w:rPr>
          <w:rFonts w:ascii="Arial" w:hAnsi="Arial" w:cs="Arial"/>
        </w:rPr>
        <w:t>§</w:t>
      </w:r>
      <w:r>
        <w:t> 27-8-101,</w:t>
      </w:r>
      <w:r w:rsidR="005102DF">
        <w:t xml:space="preserve"> et seq.</w:t>
      </w:r>
      <w:r>
        <w:t xml:space="preserve"> within sixty (60) days from the date the order or determination is made.</w:t>
      </w:r>
    </w:p>
    <w:p w14:paraId="36187C07" w14:textId="77777777" w:rsidR="008817A0"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(c)</w:t>
      </w:r>
      <w:r>
        <w:tab/>
      </w:r>
      <w:r>
        <w:rPr>
          <w:u w:val="single"/>
        </w:rPr>
        <w:t>Show cause hearing</w:t>
      </w:r>
      <w:r>
        <w:t xml:space="preserve">.  Notwithstanding the provisions of subsections (a) or (b), the pretreatment coordinator may order any user that causes or contributes to violation(s) of this chapter, wastewater discharge permits, or orders issued hereunder, or any other pretreatment standard or requirements, to appear before the local administrative officer and show cause why a proposed enforcement action should not be taken.  Notice shall be served on the user specifying the time and place for the meeting, the proposed enforcement action, the reasons for the action, and a request that the user show cause why the proposed enforcement action should be taken.  The notice of the meeting shall be served personally or by registered or certified mail (return receipt requested) at least ten (10) days prior to the hearing.  The notice may be served on any authorized representative of the user.  Whether or not the user appears as ordered, immediate enforcement action may be pursued following the hearing date.  A show cause hearing shall not be </w:t>
      </w:r>
      <w:r>
        <w:lastRenderedPageBreak/>
        <w:t>prerequisite for taking any other action against the user.  A show cause hearing may be requested by the discharger prior to revocation of a discharge permit or termination of service.</w:t>
      </w:r>
    </w:p>
    <w:p w14:paraId="645AD83B" w14:textId="77777777" w:rsidR="008817A0" w:rsidRDefault="008817A0" w:rsidP="008817A0">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hanging="2160"/>
        <w:jc w:val="both"/>
      </w:pPr>
      <w:r>
        <w:tab/>
      </w:r>
      <w:r w:rsidR="009D7387">
        <w:t>(3)</w:t>
      </w:r>
      <w:r>
        <w:tab/>
      </w:r>
      <w:r w:rsidR="009D7387">
        <w:rPr>
          <w:u w:val="single"/>
        </w:rPr>
        <w:t>Violations</w:t>
      </w:r>
      <w:r w:rsidR="00DA4ED4">
        <w:rPr>
          <w:u w:val="single"/>
        </w:rPr>
        <w:t>, A</w:t>
      </w:r>
      <w:r w:rsidR="009D7387">
        <w:rPr>
          <w:u w:val="single"/>
        </w:rPr>
        <w:t>dministrative civil penalty</w:t>
      </w:r>
      <w:r w:rsidR="009D7387">
        <w:t xml:space="preserve">.  </w:t>
      </w:r>
      <w:r w:rsidR="00004165">
        <w:t xml:space="preserve">Under the authority of </w:t>
      </w:r>
      <w:r w:rsidR="00EA0238" w:rsidRPr="003D6712">
        <w:rPr>
          <w:u w:val="single"/>
        </w:rPr>
        <w:t xml:space="preserve">Tennessee Code </w:t>
      </w:r>
      <w:r w:rsidR="00EA0238" w:rsidRPr="00EA0238">
        <w:rPr>
          <w:u w:val="single"/>
        </w:rPr>
        <w:t>Annotated</w:t>
      </w:r>
      <w:r w:rsidR="00EA0238">
        <w:t>,</w:t>
      </w:r>
      <w:r w:rsidR="00004165">
        <w:t xml:space="preserve"> § 69-3-125.</w:t>
      </w:r>
    </w:p>
    <w:p w14:paraId="0C263869" w14:textId="77777777" w:rsidR="00B43CCA" w:rsidRDefault="008817A0" w:rsidP="00B2045F">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rsidR="00B2045F">
        <w:tab/>
      </w:r>
      <w:r w:rsidR="009D7387">
        <w:t>(a</w:t>
      </w:r>
      <w:r>
        <w:t>)</w:t>
      </w:r>
      <w:r>
        <w:tab/>
      </w:r>
      <w:r w:rsidR="009D7387">
        <w:t>(</w:t>
      </w:r>
      <w:proofErr w:type="spellStart"/>
      <w:r w:rsidR="009D7387">
        <w:t>i</w:t>
      </w:r>
      <w:proofErr w:type="spellEnd"/>
      <w:r w:rsidR="009D7387">
        <w:t>)</w:t>
      </w:r>
      <w:r w:rsidR="009D7387">
        <w:tab/>
        <w:t>Any person including, but not limited to, industrial users, who does any of the following acts or omissions is subject to a civil penalty of up to ten thousand dollars ($10,000</w:t>
      </w:r>
      <w:r w:rsidR="00EA0238">
        <w:t>.00</w:t>
      </w:r>
      <w:r w:rsidR="009D7387">
        <w:t>) per day for each day during which the act or omission continues or occurs:</w:t>
      </w:r>
    </w:p>
    <w:p w14:paraId="314ED9FB" w14:textId="77777777" w:rsidR="00B43CCA" w:rsidRDefault="00DB5EF4" w:rsidP="00DB5EF4">
      <w:pPr>
        <w:tabs>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r>
      <w:r>
        <w:tab/>
      </w:r>
      <w:r>
        <w:tab/>
      </w:r>
      <w:r w:rsidR="00B43CCA">
        <w:t>(A)</w:t>
      </w:r>
      <w:r w:rsidR="009D7387">
        <w:tab/>
        <w:t>Unauthorized discharge, discharging without a permit;</w:t>
      </w:r>
    </w:p>
    <w:p w14:paraId="390D30C0" w14:textId="77777777" w:rsidR="00B43CCA" w:rsidRDefault="00DB5EF4" w:rsidP="00DB5EF4">
      <w:pPr>
        <w:tabs>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r>
      <w:r>
        <w:tab/>
      </w:r>
      <w:r>
        <w:tab/>
      </w:r>
      <w:r w:rsidR="00B43CCA">
        <w:t>(B)</w:t>
      </w:r>
      <w:r w:rsidR="009D7387">
        <w:tab/>
        <w:t>Violates an effluent standard or limitation;</w:t>
      </w:r>
    </w:p>
    <w:p w14:paraId="4A1402ED" w14:textId="77777777" w:rsidR="00B43CCA" w:rsidRDefault="00DB5EF4" w:rsidP="00DB5EF4">
      <w:pPr>
        <w:tabs>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r>
      <w:r>
        <w:tab/>
      </w:r>
      <w:r>
        <w:tab/>
      </w:r>
      <w:r w:rsidR="00B43CCA">
        <w:t>(C)</w:t>
      </w:r>
      <w:r w:rsidR="009D7387">
        <w:tab/>
        <w:t>Violates the terms or conditions of a permit;</w:t>
      </w:r>
    </w:p>
    <w:p w14:paraId="7CC11B61" w14:textId="77777777" w:rsidR="00B43CCA" w:rsidRDefault="00DB5EF4" w:rsidP="00DB5EF4">
      <w:pPr>
        <w:tabs>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r>
      <w:r>
        <w:tab/>
      </w:r>
      <w:r>
        <w:tab/>
      </w:r>
      <w:r w:rsidR="00B43CCA">
        <w:t>(</w:t>
      </w:r>
      <w:r w:rsidR="00E01360">
        <w:t>D</w:t>
      </w:r>
      <w:r w:rsidR="00B43CCA">
        <w:t>)</w:t>
      </w:r>
      <w:r w:rsidR="009D7387">
        <w:tab/>
        <w:t>Fails to complete a filing requirement;</w:t>
      </w:r>
    </w:p>
    <w:p w14:paraId="17445DEA" w14:textId="77777777" w:rsidR="00B43CCA" w:rsidRDefault="00DB5EF4" w:rsidP="00DB5EF4">
      <w:pPr>
        <w:tabs>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hanging="2160"/>
        <w:jc w:val="both"/>
      </w:pPr>
      <w:r>
        <w:tab/>
      </w:r>
      <w:r>
        <w:tab/>
      </w:r>
      <w:r>
        <w:tab/>
      </w:r>
      <w:r w:rsidR="00B43CCA">
        <w:t>(</w:t>
      </w:r>
      <w:r w:rsidR="00E01360">
        <w:t>E</w:t>
      </w:r>
      <w:r w:rsidR="00B43CCA">
        <w:t>)</w:t>
      </w:r>
      <w:r w:rsidR="009D7387">
        <w:tab/>
        <w:t>Fails to allow or perform an entry, inspection, monitoring or reporting requirement;</w:t>
      </w:r>
    </w:p>
    <w:p w14:paraId="34D38F48" w14:textId="77777777" w:rsidR="00B43CCA" w:rsidRDefault="00DB5EF4" w:rsidP="00DB5EF4">
      <w:pPr>
        <w:tabs>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r>
      <w:r>
        <w:tab/>
      </w:r>
      <w:r>
        <w:tab/>
      </w:r>
      <w:r w:rsidR="00B43CCA">
        <w:t>(</w:t>
      </w:r>
      <w:r w:rsidR="00E01360">
        <w:t>F</w:t>
      </w:r>
      <w:r w:rsidR="00B43CCA">
        <w:t>)</w:t>
      </w:r>
      <w:r w:rsidR="009D7387">
        <w:tab/>
        <w:t>Fails to pay user or cost recovery charges; or</w:t>
      </w:r>
    </w:p>
    <w:p w14:paraId="332C9C9E" w14:textId="77777777" w:rsidR="009D7387" w:rsidRDefault="00DB5EF4" w:rsidP="00DB5EF4">
      <w:pPr>
        <w:tabs>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hanging="2160"/>
        <w:jc w:val="both"/>
      </w:pPr>
      <w:r>
        <w:tab/>
      </w:r>
      <w:r>
        <w:tab/>
      </w:r>
      <w:r>
        <w:tab/>
        <w:t>(</w:t>
      </w:r>
      <w:r w:rsidR="00E01360">
        <w:t>G</w:t>
      </w:r>
      <w:r>
        <w:t>)</w:t>
      </w:r>
      <w:r w:rsidR="009D7387">
        <w:tab/>
        <w:t>Violates a final determination or order of the local hearing authority or the local administrative officer.</w:t>
      </w:r>
    </w:p>
    <w:p w14:paraId="51811C9C" w14:textId="77777777" w:rsidR="004147FA" w:rsidRDefault="00DB5EF4" w:rsidP="00DB5EF4">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tab/>
      </w:r>
      <w:r w:rsidR="009D7387">
        <w:t>(ii)</w:t>
      </w:r>
      <w:r w:rsidR="009D7387">
        <w:tab/>
        <w:t xml:space="preserve">Any administrative civil penalty must be assessed in the following </w:t>
      </w:r>
      <w:r w:rsidR="00E01360">
        <w:tab/>
      </w:r>
    </w:p>
    <w:p w14:paraId="613363E3" w14:textId="77777777" w:rsidR="009D7387" w:rsidRDefault="004147FA" w:rsidP="004147F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r>
      <w:r>
        <w:tab/>
      </w:r>
      <w:r w:rsidR="009D7387">
        <w:t>manner:</w:t>
      </w:r>
    </w:p>
    <w:p w14:paraId="0B8BE5CB" w14:textId="77777777" w:rsidR="009D7387" w:rsidRDefault="009D7387" w:rsidP="004147F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s>
        <w:ind w:left="2160" w:firstLine="720"/>
        <w:jc w:val="both"/>
      </w:pPr>
      <w:r>
        <w:t>(A)</w:t>
      </w:r>
      <w:r>
        <w:tab/>
        <w:t>The local administrative officer may issue an assessment against any person or industrial user responsible for the violation;</w:t>
      </w:r>
    </w:p>
    <w:p w14:paraId="10FB468F"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sectPr w:rsidR="009D7387">
          <w:endnotePr>
            <w:numFmt w:val="decimal"/>
          </w:endnotePr>
          <w:type w:val="continuous"/>
          <w:pgSz w:w="12240" w:h="15840"/>
          <w:pgMar w:top="1440" w:right="1440" w:bottom="1440" w:left="1440" w:header="1440" w:footer="1440" w:gutter="0"/>
          <w:cols w:space="720"/>
          <w:noEndnote/>
        </w:sectPr>
      </w:pPr>
    </w:p>
    <w:p w14:paraId="12CE9D11"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(B)</w:t>
      </w:r>
      <w:r>
        <w:tab/>
        <w:t>Any person or industrial user against whom an assessment has been issued may secure a review of the assessment by filing with the local administrative officer a written petition setting forth the grounds and reasons for the violator's objections and asking for a hearing in the matter involved before the local hearing authority and, if a petition for review of the assessment is not filed within thirty (30) days after the date the assessment is served, the violator is deemed to have consented to the assessment and it becomes final;</w:t>
      </w:r>
    </w:p>
    <w:p w14:paraId="1B6C42B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(C)</w:t>
      </w:r>
      <w:r>
        <w:tab/>
        <w:t>Whenever any assessment has become final because of a person's failure to appeal the assessment, the local administrative officer may apply to the appropriate court for a judgment and seek execution of the judgment, and the court, in such proceedings, shall treat a failure to appeal the assessment as a confession of judgment in the amount of the assessment;</w:t>
      </w:r>
    </w:p>
    <w:p w14:paraId="2348EA8F"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(D)</w:t>
      </w:r>
      <w:r>
        <w:tab/>
        <w:t>In assessing the civil penalty the local administrative officer may consider the following factors:</w:t>
      </w:r>
    </w:p>
    <w:p w14:paraId="3F5B35A2"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880" w:firstLine="720"/>
        <w:jc w:val="both"/>
      </w:pPr>
      <w:r>
        <w:t>(1)</w:t>
      </w:r>
      <w:r>
        <w:tab/>
        <w:t>Whether the civil penalty imposed will be a substantial economic deterrent to the illegal activity;</w:t>
      </w:r>
    </w:p>
    <w:p w14:paraId="29255ED8"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880" w:firstLine="720"/>
        <w:jc w:val="both"/>
      </w:pPr>
      <w:r>
        <w:t>(2)</w:t>
      </w:r>
      <w:r>
        <w:tab/>
        <w:t xml:space="preserve">Damages to the pretreatment agency, including compensation for the damage or destruction of the facilities of the publicly owned treatment works, and also including any penalties, costs and attorneys' fees incurred by the pretreatment agency as the result of the illegal activity, as well as the expenses involved in enforcing this section and the costs involved in rectifying any </w:t>
      </w:r>
      <w:r>
        <w:lastRenderedPageBreak/>
        <w:t>damages;</w:t>
      </w:r>
    </w:p>
    <w:p w14:paraId="19B459E4"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880" w:firstLine="720"/>
        <w:jc w:val="both"/>
      </w:pPr>
      <w:r>
        <w:t>(3)</w:t>
      </w:r>
      <w:r>
        <w:tab/>
        <w:t>Cause of the discharge or violation;</w:t>
      </w:r>
    </w:p>
    <w:p w14:paraId="36E93601"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880" w:firstLine="720"/>
        <w:jc w:val="both"/>
      </w:pPr>
      <w:r>
        <w:t>(4)</w:t>
      </w:r>
      <w:r>
        <w:tab/>
        <w:t>The severity of the discharge and its effect upon the facilities of the publicly owned treatment works and upon the quality and quantity of the receiving waters;</w:t>
      </w:r>
    </w:p>
    <w:p w14:paraId="2BC9845B"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880" w:firstLine="720"/>
        <w:jc w:val="both"/>
      </w:pPr>
      <w:r>
        <w:t>(5)</w:t>
      </w:r>
      <w:r>
        <w:tab/>
        <w:t>Effectiveness of action taken by the violator to cease the violation;</w:t>
      </w:r>
    </w:p>
    <w:p w14:paraId="6CE74F2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880" w:firstLine="720"/>
        <w:jc w:val="both"/>
      </w:pPr>
      <w:r>
        <w:t>(6)</w:t>
      </w:r>
      <w:r>
        <w:tab/>
        <w:t>The technical and economic reasonableness of reducing or eliminating the discharge; and</w:t>
      </w:r>
    </w:p>
    <w:p w14:paraId="00D5736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880" w:firstLine="720"/>
        <w:jc w:val="both"/>
      </w:pPr>
      <w:r>
        <w:t>(7)</w:t>
      </w:r>
      <w:r>
        <w:tab/>
        <w:t>The economic ben</w:t>
      </w:r>
      <w:r w:rsidR="00D55864">
        <w:t>efit gained by the violator.</w:t>
      </w:r>
    </w:p>
    <w:p w14:paraId="17B9DCAA"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firstLine="720"/>
        <w:jc w:val="both"/>
      </w:pPr>
      <w:r>
        <w:t>(E)</w:t>
      </w:r>
      <w:r>
        <w:tab/>
        <w:t>The local administrative officer may institute proceedings for assessment in the chancery court of the county in which all or part of the pollution or violation occurred, in the name of the pretreatment agency.</w:t>
      </w:r>
    </w:p>
    <w:p w14:paraId="505324D9" w14:textId="77777777" w:rsidR="009D7387" w:rsidRDefault="004147FA" w:rsidP="004147F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tab/>
      </w:r>
      <w:r w:rsidR="009D7387">
        <w:t>(iii)</w:t>
      </w:r>
      <w:r w:rsidR="009D7387">
        <w:tab/>
        <w:t>The local hearing authority may establish by regulation a schedule of the amount of civil penalty which can be assessed by the local administrative officer for certain specific violations or categories of violations.</w:t>
      </w:r>
    </w:p>
    <w:p w14:paraId="20B97BE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r>
        <w:t>(iv)</w:t>
      </w:r>
      <w:r>
        <w:tab/>
        <w:t>Assessments may be added to the user's next scheduled sewer service charge and the local administrative officer shall have such other collection remedies as may be available for other service charges and fees.</w:t>
      </w:r>
    </w:p>
    <w:p w14:paraId="06D4023A"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(b)</w:t>
      </w:r>
      <w:r>
        <w:tab/>
        <w:t xml:space="preserve">Any civil penalty assessed to a violator pursuant to this section may be in addition to any civil penalty assessed by the commissioner for violations of </w:t>
      </w:r>
      <w:r>
        <w:rPr>
          <w:u w:val="single"/>
        </w:rPr>
        <w:t>Tennessee Code Annotated</w:t>
      </w:r>
      <w:r>
        <w:t xml:space="preserve">, </w:t>
      </w:r>
      <w:r w:rsidR="005102DF">
        <w:rPr>
          <w:rFonts w:ascii="Arial" w:hAnsi="Arial" w:cs="Arial"/>
        </w:rPr>
        <w:t>§</w:t>
      </w:r>
      <w:r>
        <w:t> 69</w:t>
      </w:r>
      <w:r>
        <w:noBreakHyphen/>
        <w:t>3</w:t>
      </w:r>
      <w:r>
        <w:noBreakHyphen/>
        <w:t xml:space="preserve">115(a)(1)(F).  However, the sum of penalties imposed by this section and by </w:t>
      </w:r>
      <w:r>
        <w:rPr>
          <w:u w:val="single"/>
        </w:rPr>
        <w:t>Tennessee Code Annotated</w:t>
      </w:r>
      <w:r>
        <w:t xml:space="preserve">, </w:t>
      </w:r>
      <w:r w:rsidR="005102DF">
        <w:rPr>
          <w:rFonts w:ascii="Arial" w:hAnsi="Arial" w:cs="Arial"/>
        </w:rPr>
        <w:t>§</w:t>
      </w:r>
      <w:r>
        <w:t> 69-3-115(a) shall not exceed ten thousand dollars ($10,000) per day for each day during which the act or omission continues or occurs.</w:t>
      </w:r>
    </w:p>
    <w:p w14:paraId="0E66175B" w14:textId="77777777" w:rsidR="00E01360" w:rsidRDefault="00E01360" w:rsidP="00F61096">
      <w:pPr>
        <w:pStyle w:val="Level1"/>
        <w:numPr>
          <w:ilvl w:val="0"/>
          <w:numId w:val="0"/>
        </w:numPr>
        <w:tabs>
          <w:tab w:val="left" w:pos="720"/>
          <w:tab w:val="left" w:pos="144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p>
    <w:p w14:paraId="7D9ABEF1" w14:textId="77777777" w:rsidR="00853037" w:rsidRDefault="009D7387" w:rsidP="00853037">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hanging="2160"/>
        <w:jc w:val="both"/>
      </w:pPr>
      <w:r>
        <w:t>(4)</w:t>
      </w:r>
      <w:r>
        <w:tab/>
      </w:r>
      <w:r>
        <w:rPr>
          <w:u w:val="single"/>
        </w:rPr>
        <w:t>Assessment for noncompliance with program permits or orders</w:t>
      </w:r>
      <w:r>
        <w:t>.</w:t>
      </w:r>
      <w:r w:rsidR="004147FA">
        <w:t xml:space="preserve"> </w:t>
      </w:r>
      <w:r w:rsidR="00853037">
        <w:t xml:space="preserve">Under the authority of </w:t>
      </w:r>
      <w:r w:rsidR="00853037" w:rsidRPr="003D6712">
        <w:rPr>
          <w:u w:val="single"/>
        </w:rPr>
        <w:t xml:space="preserve">Tennessee Code </w:t>
      </w:r>
      <w:r w:rsidR="00853037" w:rsidRPr="00EA0238">
        <w:rPr>
          <w:u w:val="single"/>
        </w:rPr>
        <w:t>Annotated</w:t>
      </w:r>
      <w:r w:rsidR="00853037">
        <w:t>, § 69-3-126.</w:t>
      </w:r>
    </w:p>
    <w:p w14:paraId="349C2F4B" w14:textId="77777777" w:rsidR="009D7387" w:rsidRDefault="004147FA" w:rsidP="004147F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r>
        <w:t xml:space="preserve"> </w:t>
      </w:r>
      <w:r w:rsidR="009D7387">
        <w:t>(a)</w:t>
      </w:r>
      <w:r>
        <w:t xml:space="preserve">  </w:t>
      </w:r>
      <w:r w:rsidR="009D7387">
        <w:t>The local administrative officer may assess the liability of any polluter or violator for damages to the city resulting from any person's or industrial user's pollution or violation, failure, or neglect in complying with any permits or orders issued pursuant to the provisions of the pretreatment program or this section.</w:t>
      </w:r>
    </w:p>
    <w:p w14:paraId="66CF20F1"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(b)</w:t>
      </w:r>
      <w:r>
        <w:tab/>
        <w:t>If an appeal from such assessment is not made to the local hearing authority by the polluter or violator within thirty (30) days of notification of such assessment, the polluter or violator shall be deemed to have consented to the assessment, and it shall become final.</w:t>
      </w:r>
    </w:p>
    <w:p w14:paraId="332FAF71"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(c)</w:t>
      </w:r>
      <w:r>
        <w:tab/>
        <w:t>Damages may include any expenses incurred in investigating and enfor</w:t>
      </w:r>
      <w:r w:rsidR="00D55864">
        <w:t>cing the pretreatment program of</w:t>
      </w:r>
      <w:r>
        <w:t xml:space="preserve"> this section, in removing, correcting, and terminating any pollution, and also compensation for any actual damages caused by the pollution or violation.</w:t>
      </w:r>
    </w:p>
    <w:p w14:paraId="476A5F7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(d)</w:t>
      </w:r>
      <w:r>
        <w:tab/>
        <w:t>Whenever any assessment has become final because of a person's failure to appeal within the time provided, the local administrative officer may apply to the appropriate court for a judgment, and seek execution on the judgment.  The court, in its proceedings, shall treat the failure to appeal the assessment as a confession of judgment in the amount of the assessment.</w:t>
      </w:r>
    </w:p>
    <w:p w14:paraId="56DE054B" w14:textId="77777777" w:rsidR="00853037" w:rsidRDefault="009D7387" w:rsidP="00853037">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2160" w:hanging="2160"/>
        <w:jc w:val="both"/>
      </w:pPr>
      <w:r>
        <w:lastRenderedPageBreak/>
        <w:t>(5)</w:t>
      </w:r>
      <w:r>
        <w:tab/>
      </w:r>
      <w:r>
        <w:rPr>
          <w:u w:val="single"/>
        </w:rPr>
        <w:t>Judicial proceedings and relief</w:t>
      </w:r>
      <w:r>
        <w:t xml:space="preserve">. </w:t>
      </w:r>
      <w:r w:rsidR="00853037">
        <w:t xml:space="preserve">Under the authority of </w:t>
      </w:r>
      <w:r w:rsidR="00853037" w:rsidRPr="003D6712">
        <w:rPr>
          <w:u w:val="single"/>
        </w:rPr>
        <w:t xml:space="preserve">Tennessee Code </w:t>
      </w:r>
      <w:r w:rsidR="00853037" w:rsidRPr="00EA0238">
        <w:rPr>
          <w:u w:val="single"/>
        </w:rPr>
        <w:t>Annotated</w:t>
      </w:r>
      <w:r w:rsidR="00853037">
        <w:t>, § 69-3-127.</w:t>
      </w:r>
    </w:p>
    <w:p w14:paraId="1E7DE1A5"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 xml:space="preserve"> The local administrative officer may initiate proceedings in the chancery court of the county in which the activities occurred against any person or industrial user who is alleged to have violated or is about to violate the pretreatment program, this section, or orders of the local hearing authority or local administrative officer.  In the  action, the local administrative officer may seek, and the court may grant, injunctive relief and any other relief available in law or equity.</w:t>
      </w:r>
    </w:p>
    <w:p w14:paraId="5E4630C9"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(6)</w:t>
      </w:r>
      <w:r>
        <w:tab/>
      </w:r>
      <w:r>
        <w:rPr>
          <w:u w:val="single"/>
        </w:rPr>
        <w:t>Termination of discharge</w:t>
      </w:r>
      <w:r>
        <w:t xml:space="preserve">.  In addition to the revocation of permit provisions in </w:t>
      </w:r>
      <w:r w:rsidR="0018107E">
        <w:t>202</w:t>
      </w:r>
      <w:r>
        <w:t>(2)(</w:t>
      </w:r>
      <w:r w:rsidR="0018107E">
        <w:t>g</w:t>
      </w:r>
      <w:r>
        <w:t>) of this chapter, user</w:t>
      </w:r>
      <w:r w:rsidR="00684C5A">
        <w:t>s are subject to termination of their wastewater discharge  for v</w:t>
      </w:r>
      <w:r w:rsidR="00D7500E">
        <w:t>iolations of</w:t>
      </w:r>
      <w:r w:rsidR="00684C5A">
        <w:t xml:space="preserve"> a</w:t>
      </w:r>
      <w:r>
        <w:t xml:space="preserve"> wastewater discharge permits, or orders issued hereunder,</w:t>
      </w:r>
      <w:r w:rsidR="00684C5A">
        <w:t xml:space="preserve"> or</w:t>
      </w:r>
      <w:r w:rsidR="00E216AB">
        <w:t xml:space="preserve"> for any of</w:t>
      </w:r>
      <w:r w:rsidR="00684C5A">
        <w:t xml:space="preserve"> the following conditions</w:t>
      </w:r>
      <w:r w:rsidR="00D55864">
        <w:t>:</w:t>
      </w:r>
    </w:p>
    <w:p w14:paraId="45CA718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(a)</w:t>
      </w:r>
      <w:r>
        <w:tab/>
        <w:t>Violation of wastewater discharge permit conditions.</w:t>
      </w:r>
    </w:p>
    <w:p w14:paraId="02730299"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(b)</w:t>
      </w:r>
      <w:r>
        <w:tab/>
        <w:t>Failure to accurately report the wastewater constituents and characteristics of its discharge.</w:t>
      </w:r>
    </w:p>
    <w:p w14:paraId="113748EE"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(c)</w:t>
      </w:r>
      <w:r>
        <w:tab/>
        <w:t>Failure to report significant changes in operations or wastewater volume, constituents and characteristics prior to discharge.</w:t>
      </w:r>
    </w:p>
    <w:p w14:paraId="10F57F6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(d)</w:t>
      </w:r>
      <w:r>
        <w:tab/>
        <w:t>Refusal of reasonable access to the user's premises for the purpose of inspection, monitoring or sampling.</w:t>
      </w:r>
    </w:p>
    <w:p w14:paraId="35261C1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(e)</w:t>
      </w:r>
      <w:r>
        <w:tab/>
        <w:t xml:space="preserve">Violation of the pretreatment standards in the general discharge prohibitions in  </w:t>
      </w:r>
      <w:r w:rsidR="008769A0">
        <w:t>Section 109 of chapter 1</w:t>
      </w:r>
      <w:r>
        <w:t>.</w:t>
      </w:r>
    </w:p>
    <w:p w14:paraId="12116220"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(f)</w:t>
      </w:r>
      <w:r>
        <w:tab/>
        <w:t>Failure to properly submit an industrial waste survey when requested by the pretreatment coordination superintendent.</w:t>
      </w:r>
    </w:p>
    <w:p w14:paraId="3FEE1415"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The user will be notified of the proposed termination of its discharge and be offered an opportunity to show cause, as provided in subsection (2)(c) above, why the proposed action should not be taken.</w:t>
      </w:r>
    </w:p>
    <w:p w14:paraId="2B8534C9" w14:textId="77777777" w:rsidR="009D7387" w:rsidRDefault="009D7387" w:rsidP="0099580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r>
        <w:t>(7)</w:t>
      </w:r>
      <w:r>
        <w:tab/>
      </w:r>
      <w:r>
        <w:rPr>
          <w:u w:val="single"/>
        </w:rPr>
        <w:t>Disposition of damage payments and penalties--special fund</w:t>
      </w:r>
      <w:r>
        <w:t>.  All damages and/or penalties assessed and collected under the provisions of this section shall be placed in a special fund by the pretreatment agency and allocated and appropriated for the administration of its wastewater fund or combined water and wastewater fund.</w:t>
      </w:r>
    </w:p>
    <w:p w14:paraId="3046BD9D" w14:textId="77777777" w:rsidR="009D7387" w:rsidRDefault="009D7387" w:rsidP="004147F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0"/>
        <w:jc w:val="both"/>
      </w:pPr>
      <w:r>
        <w:rPr>
          <w:u w:val="single"/>
        </w:rPr>
        <w:t xml:space="preserve">Levels of </w:t>
      </w:r>
      <w:r w:rsidR="00EA0238">
        <w:rPr>
          <w:u w:val="single"/>
        </w:rPr>
        <w:t>n</w:t>
      </w:r>
      <w:r>
        <w:rPr>
          <w:u w:val="single"/>
        </w:rPr>
        <w:t>on-compliance</w:t>
      </w:r>
      <w:r w:rsidR="004147FA">
        <w:t xml:space="preserve">  (a)  </w:t>
      </w:r>
      <w:r w:rsidRPr="004147FA">
        <w:rPr>
          <w:u w:val="single"/>
        </w:rPr>
        <w:t xml:space="preserve">Insignificant </w:t>
      </w:r>
      <w:r w:rsidR="00EA0238">
        <w:rPr>
          <w:u w:val="single"/>
        </w:rPr>
        <w:t>n</w:t>
      </w:r>
      <w:r w:rsidRPr="004147FA">
        <w:rPr>
          <w:u w:val="single"/>
        </w:rPr>
        <w:t>on-compliance</w:t>
      </w:r>
      <w:r>
        <w:t>: For the purpose of this guide, insignificant non-compliance is considered a relatively minor infrequent violation of pretreatment standards or requirements.  These will usually be responded to informally with a phone call or site visit but may include a Notice of Violation (NOV).</w:t>
      </w:r>
    </w:p>
    <w:p w14:paraId="24E50B86" w14:textId="77777777" w:rsidR="009D7387" w:rsidRDefault="009D7387" w:rsidP="004147F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jc w:val="both"/>
      </w:pPr>
    </w:p>
    <w:p w14:paraId="01F7E535"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firstLine="720"/>
        <w:jc w:val="both"/>
      </w:pPr>
    </w:p>
    <w:p w14:paraId="1E20C759" w14:textId="77777777" w:rsidR="004147FA" w:rsidRDefault="004147FA" w:rsidP="004147FA">
      <w:pPr>
        <w:ind w:firstLine="720"/>
        <w:jc w:val="both"/>
      </w:pPr>
      <w:r>
        <w:tab/>
        <w:t>(b)</w:t>
      </w:r>
      <w:r>
        <w:tab/>
      </w:r>
      <w:r w:rsidR="00FA18C6">
        <w:t xml:space="preserve">"Significant noncompliance."  Per </w:t>
      </w:r>
      <w:r w:rsidR="007E1E47">
        <w:t>0400-40-14</w:t>
      </w:r>
      <w:r w:rsidR="00FA18C6">
        <w:t>-.08(6)(b)8.</w:t>
      </w:r>
    </w:p>
    <w:p w14:paraId="6A8C5170" w14:textId="77777777" w:rsidR="00FA18C6" w:rsidRDefault="004147FA" w:rsidP="004147FA">
      <w:pPr>
        <w:ind w:left="1440" w:hanging="720"/>
        <w:jc w:val="both"/>
      </w:pPr>
      <w:r>
        <w:tab/>
      </w:r>
      <w:r>
        <w:tab/>
        <w:t>(</w:t>
      </w:r>
      <w:proofErr w:type="spellStart"/>
      <w:r>
        <w:t>i</w:t>
      </w:r>
      <w:proofErr w:type="spellEnd"/>
      <w:r>
        <w:t>)</w:t>
      </w:r>
      <w:r>
        <w:tab/>
      </w:r>
      <w:r w:rsidR="00FA18C6">
        <w:t>Chronic violations of wastewater discharge limits, defined here as those in which sixty-six percent or more of all of the measurements taken for each parameter taken during a six-month period exceed (by any magnitude) a numeric pretreatment standard or requirement, including instantaneous limit.</w:t>
      </w:r>
      <w:r w:rsidR="00FA18C6" w:rsidDel="001F4FDA">
        <w:t xml:space="preserve"> </w:t>
      </w:r>
    </w:p>
    <w:p w14:paraId="241D17B2" w14:textId="77777777" w:rsidR="00FA18C6" w:rsidRDefault="004147FA" w:rsidP="004147FA">
      <w:pPr>
        <w:ind w:left="1440"/>
        <w:jc w:val="both"/>
      </w:pPr>
      <w:r>
        <w:tab/>
        <w:t>(ii)</w:t>
      </w:r>
      <w:r w:rsidR="00FA18C6">
        <w:tab/>
        <w:t xml:space="preserve">Technical Review Criteria (TRC) violations, defined here as those in which thirty-three percent or more of all of the measurements for each pollutant parameter taken during a six-month period equal or exceed the product of the numeric pretreatment standard or requirement, including instantaneous limits multiplied by the applicable TRC (TRC=1.4 for BOD, TSS fats, oils and grease, </w:t>
      </w:r>
      <w:r w:rsidR="00FA18C6">
        <w:lastRenderedPageBreak/>
        <w:t>and 1.2 for all other pollutants except pH).  TRC calculations for pH are not required.</w:t>
      </w:r>
    </w:p>
    <w:p w14:paraId="0B22D19F" w14:textId="77777777" w:rsidR="00FA18C6" w:rsidRDefault="004147FA" w:rsidP="004147FA">
      <w:pPr>
        <w:ind w:left="1440"/>
        <w:jc w:val="both"/>
      </w:pPr>
      <w:r>
        <w:tab/>
        <w:t>(iii)</w:t>
      </w:r>
      <w:r w:rsidR="00FA18C6">
        <w:tab/>
        <w:t>Any other violation of a pretreatment  standard or requirement (daily maximum of longer-term average, instantaneous limit, or narrative standard) that the WWF determines has caused, alone or in combination with other discharges, interference or pass through (including endangering the health of POTW personnel or the general public).</w:t>
      </w:r>
    </w:p>
    <w:p w14:paraId="51D07EF4" w14:textId="77777777" w:rsidR="00FA18C6" w:rsidRDefault="004147FA" w:rsidP="004147FA">
      <w:pPr>
        <w:ind w:left="1440"/>
        <w:jc w:val="both"/>
      </w:pPr>
      <w:r>
        <w:tab/>
        <w:t>(iv)</w:t>
      </w:r>
      <w:r w:rsidR="00FA18C6">
        <w:tab/>
        <w:t xml:space="preserve">Any discharge of a pollutant that has caused imminent endangerment to human health, welfare or to the environment or has resulted in the WWF’s exercise of its emergency authority under </w:t>
      </w:r>
      <w:r w:rsidR="0018107E">
        <w:t>205</w:t>
      </w:r>
      <w:r w:rsidR="00FA18C6">
        <w:t>(1)(b)(</w:t>
      </w:r>
      <w:proofErr w:type="spellStart"/>
      <w:r w:rsidR="00FA18C6">
        <w:t>i</w:t>
      </w:r>
      <w:proofErr w:type="spellEnd"/>
      <w:r w:rsidR="00FA18C6">
        <w:t>)(D), Emergency Order, to halt or prevent such a discharge.</w:t>
      </w:r>
    </w:p>
    <w:p w14:paraId="46A32757" w14:textId="77777777" w:rsidR="00FA18C6" w:rsidRDefault="004147FA" w:rsidP="004147FA">
      <w:pPr>
        <w:ind w:left="1440"/>
        <w:jc w:val="both"/>
      </w:pPr>
      <w:r>
        <w:tab/>
        <w:t>(v)</w:t>
      </w:r>
      <w:r w:rsidR="00FA18C6">
        <w:tab/>
        <w:t>Failure to meet, within 90 days after the schedule date, a compliance schedule milestone contained in a local control mechanism or enforcement order for starting construction, completing construction, or attaining final compliance.</w:t>
      </w:r>
    </w:p>
    <w:p w14:paraId="7C290021" w14:textId="77777777" w:rsidR="00FA18C6" w:rsidRDefault="004147FA" w:rsidP="004147FA">
      <w:pPr>
        <w:ind w:left="1440"/>
        <w:jc w:val="both"/>
      </w:pPr>
      <w:r>
        <w:tab/>
        <w:t>(vi)</w:t>
      </w:r>
      <w:r w:rsidR="00FA18C6">
        <w:tab/>
        <w:t>Failure to provide, within 45 days after their due date, required reports such as baseline monitoring reports, 90-day compliance reports, periodic self</w:t>
      </w:r>
      <w:r w:rsidR="00E216AB">
        <w:t>-</w:t>
      </w:r>
      <w:r w:rsidR="00FA18C6">
        <w:t xml:space="preserve">monitoring reports, and reports on compliance with compliance schedules. </w:t>
      </w:r>
    </w:p>
    <w:p w14:paraId="4BF6F5C9" w14:textId="77777777" w:rsidR="00FA18C6" w:rsidRDefault="004147FA" w:rsidP="004147FA">
      <w:pPr>
        <w:ind w:left="1440"/>
        <w:jc w:val="both"/>
      </w:pPr>
      <w:r>
        <w:tab/>
        <w:t>(vii)</w:t>
      </w:r>
      <w:r w:rsidR="00FA18C6">
        <w:tab/>
        <w:t>Failure to accurately report noncompliance.</w:t>
      </w:r>
    </w:p>
    <w:p w14:paraId="5C400D57" w14:textId="77777777" w:rsidR="003E7405" w:rsidRDefault="004147FA" w:rsidP="004147FA">
      <w:pPr>
        <w:ind w:left="1440"/>
        <w:jc w:val="both"/>
      </w:pPr>
      <w:r>
        <w:tab/>
        <w:t>(viii)</w:t>
      </w:r>
      <w:r w:rsidR="00FA18C6">
        <w:tab/>
        <w:t>Any other violation or group of violations, which may include a violation of Best Management Practices, which the WWF determines will adversely affect the operation of implementation of the local pretreatment program.</w:t>
      </w:r>
    </w:p>
    <w:p w14:paraId="204C9CF9" w14:textId="77777777" w:rsidR="003E7405" w:rsidRDefault="004147FA" w:rsidP="004147FA">
      <w:pPr>
        <w:ind w:left="1440"/>
        <w:jc w:val="both"/>
      </w:pPr>
      <w:r>
        <w:tab/>
        <w:t>(ix)</w:t>
      </w:r>
      <w:r>
        <w:tab/>
      </w:r>
      <w:r w:rsidR="003E7405">
        <w:t>Continuously monitored pH violations that exceed limits for a time period greater than 50 minutes or exceed limits by more than 0.5 </w:t>
      </w:r>
      <w:proofErr w:type="spellStart"/>
      <w:r w:rsidR="003E7405">
        <w:t>s.u</w:t>
      </w:r>
      <w:proofErr w:type="spellEnd"/>
      <w:r w:rsidR="003E7405">
        <w:t>. more than eight times in four hours.</w:t>
      </w:r>
    </w:p>
    <w:p w14:paraId="362EB22E" w14:textId="77777777" w:rsidR="00FE7B51" w:rsidRDefault="004147FA" w:rsidP="004147FA">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1440" w:hanging="1440"/>
        <w:jc w:val="both"/>
      </w:pPr>
      <w:r>
        <w:tab/>
      </w:r>
      <w:r>
        <w:tab/>
      </w:r>
      <w:r>
        <w:tab/>
      </w:r>
      <w:r w:rsidR="009D7387">
        <w:t xml:space="preserve">Any significant non-compliance violations will be responded to according to the </w:t>
      </w:r>
      <w:r w:rsidR="00FE7B51">
        <w:tab/>
      </w:r>
      <w:r w:rsidR="009D7387">
        <w:t>Enforcement Response Plan Guide Table (Appendix A)</w:t>
      </w:r>
      <w:r w:rsidR="00E216AB">
        <w:t>.</w:t>
      </w:r>
      <w:r w:rsidR="009D7387">
        <w:t xml:space="preserve"> </w:t>
      </w:r>
    </w:p>
    <w:p w14:paraId="3876719E" w14:textId="77777777" w:rsidR="00935E45" w:rsidRDefault="00FE7B51" w:rsidP="00F61096">
      <w:pPr>
        <w:tabs>
          <w:tab w:val="left" w:pos="-1170"/>
          <w:tab w:val="left" w:pos="-81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
        <w:tab/>
      </w:r>
      <w:r w:rsidR="00A1102F">
        <w:t>(</w:t>
      </w:r>
      <w:r>
        <w:t>9.</w:t>
      </w:r>
      <w:r w:rsidR="00A1102F">
        <w:t>)</w:t>
      </w:r>
      <w:r>
        <w:tab/>
      </w:r>
      <w:r w:rsidR="009D7387" w:rsidRPr="00081E68">
        <w:rPr>
          <w:u w:val="single"/>
        </w:rPr>
        <w:t>Public Notice of the significant violations</w:t>
      </w:r>
      <w:r>
        <w:t xml:space="preserve">. The </w:t>
      </w:r>
      <w:r w:rsidR="00EA0238">
        <w:t>s</w:t>
      </w:r>
      <w:r>
        <w:t xml:space="preserve">uperintendent shall publish annually, in </w:t>
      </w:r>
      <w:r w:rsidRPr="00081E68">
        <w:t>a newspaper of general circulation that provides meaningful public notice within the jurisdictions served by the WWF</w:t>
      </w:r>
      <w:r>
        <w:t xml:space="preserve">, a list of the </w:t>
      </w:r>
      <w:r w:rsidR="00EA0238">
        <w:t>u</w:t>
      </w:r>
      <w:r>
        <w:t xml:space="preserve">sers which, at any time during the previous twelve (12) months, were in </w:t>
      </w:r>
      <w:r w:rsidR="00EA0238">
        <w:t>s</w:t>
      </w:r>
      <w:r>
        <w:t xml:space="preserve">ignificant </w:t>
      </w:r>
      <w:r w:rsidR="00EA0238">
        <w:t>n</w:t>
      </w:r>
      <w:r>
        <w:t xml:space="preserve">oncompliance with applicable </w:t>
      </w:r>
      <w:r w:rsidR="00EA0238">
        <w:t>p</w:t>
      </w:r>
      <w:r>
        <w:t xml:space="preserve">retreatment </w:t>
      </w:r>
      <w:r w:rsidR="00EA0238">
        <w:t>s</w:t>
      </w:r>
      <w:r>
        <w:t xml:space="preserve">tandards and </w:t>
      </w:r>
      <w:r w:rsidR="00EA0238">
        <w:t>r</w:t>
      </w:r>
      <w:r>
        <w:t xml:space="preserve">equirements.  The term </w:t>
      </w:r>
      <w:r w:rsidR="00EA0238">
        <w:t>s</w:t>
      </w:r>
      <w:r>
        <w:t xml:space="preserve">ignificant </w:t>
      </w:r>
      <w:r w:rsidR="00EA0238">
        <w:t>n</w:t>
      </w:r>
      <w:r>
        <w:t xml:space="preserve">oncompliance shall be applicable to all </w:t>
      </w:r>
      <w:r w:rsidR="00EA0238">
        <w:t>s</w:t>
      </w:r>
      <w:r>
        <w:t xml:space="preserve">ignificant </w:t>
      </w:r>
      <w:r w:rsidR="00EA0238">
        <w:t>i</w:t>
      </w:r>
      <w:r>
        <w:t xml:space="preserve">ndustrial </w:t>
      </w:r>
      <w:r w:rsidR="00EA0238">
        <w:t>u</w:t>
      </w:r>
      <w:r>
        <w:t xml:space="preserve">sers (or any other </w:t>
      </w:r>
      <w:r w:rsidR="00EA0238">
        <w:t>i</w:t>
      </w:r>
      <w:r>
        <w:t xml:space="preserve">ndustrial </w:t>
      </w:r>
      <w:r w:rsidR="00EA0238">
        <w:t>u</w:t>
      </w:r>
      <w:r>
        <w:t xml:space="preserve">ser that violates paragraphs (C), (D) or (H) of this </w:t>
      </w:r>
      <w:r w:rsidR="00EA0238">
        <w:t>s</w:t>
      </w:r>
      <w:r>
        <w:t>ection) and shall mean:</w:t>
      </w:r>
    </w:p>
    <w:p w14:paraId="32F18B3F" w14:textId="77777777" w:rsidR="00935E45" w:rsidRDefault="00935E45" w:rsidP="00935E45">
      <w:pPr>
        <w:tabs>
          <w:tab w:val="left" w:pos="-1170"/>
          <w:tab w:val="left" w:pos="-81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jc w:val="both"/>
      </w:pPr>
      <w:r>
        <w:tab/>
      </w:r>
      <w:r>
        <w:tab/>
        <w:t>(a)</w:t>
      </w:r>
      <w:r>
        <w:tab/>
      </w:r>
      <w:r w:rsidR="00FE7B51">
        <w:t>Chronic violations of wastewater discharge limits, defined here as those in which sixty</w:t>
      </w:r>
      <w:r w:rsidR="00FE7B51">
        <w:noBreakHyphen/>
        <w:t>six percent (66%) or more of all the measurements taken for the same pollutan</w:t>
      </w:r>
      <w:r w:rsidR="007108E5">
        <w:t>t parameter taken during a six (6</w:t>
      </w:r>
      <w:r w:rsidR="00FE7B51">
        <w:t>) month period exceed (by any magnitude) a numeric Pretreatment Standard or Requirement,</w:t>
      </w:r>
      <w:r w:rsidR="007108E5">
        <w:t xml:space="preserve"> including Instantaneous Limits;</w:t>
      </w:r>
    </w:p>
    <w:p w14:paraId="7777C959" w14:textId="77777777" w:rsidR="00935E45" w:rsidRDefault="00935E45" w:rsidP="00F61096">
      <w:pPr>
        <w:tabs>
          <w:tab w:val="left" w:pos="-1170"/>
          <w:tab w:val="left" w:pos="-810"/>
          <w:tab w:val="left" w:pos="-90"/>
        </w:tabs>
        <w:ind w:left="720"/>
        <w:jc w:val="both"/>
      </w:pPr>
      <w:r>
        <w:tab/>
        <w:t>(b)</w:t>
      </w:r>
      <w:r>
        <w:tab/>
      </w:r>
      <w:r w:rsidR="00FE7B51">
        <w:t>Technical Review Criteria (TRC) violations, defined here as those in which thirty</w:t>
      </w:r>
      <w:r w:rsidR="00FE7B51">
        <w:noBreakHyphen/>
        <w:t>three percent (33%) or more of wastewater measurements taken for each p</w:t>
      </w:r>
      <w:r w:rsidR="007108E5">
        <w:t>ollutant parameter during a six (6</w:t>
      </w:r>
      <w:r w:rsidR="00FE7B51">
        <w:t>) month period equals or exceeds the product of the numeric Pretreatment Standard or Requirement including Instantaneous Limits, multiplied by the applicable criteria (1.4 for BOD, TSS, fats, oils and grease, and 1.2 for all other pollutants except pH)</w:t>
      </w:r>
      <w:r w:rsidR="00D155F1">
        <w:t>, TRC calcu</w:t>
      </w:r>
      <w:r w:rsidR="007108E5">
        <w:t>lations for pH are not required</w:t>
      </w:r>
      <w:r w:rsidR="00FE7B51">
        <w:t>;</w:t>
      </w:r>
    </w:p>
    <w:p w14:paraId="497456E3" w14:textId="77777777" w:rsidR="00FE7B51" w:rsidRDefault="00935E45" w:rsidP="00F61096">
      <w:pPr>
        <w:tabs>
          <w:tab w:val="left" w:pos="-1170"/>
          <w:tab w:val="left" w:pos="-810"/>
          <w:tab w:val="left" w:pos="-90"/>
        </w:tabs>
        <w:ind w:left="720"/>
        <w:jc w:val="both"/>
      </w:pPr>
      <w:r>
        <w:tab/>
        <w:t>(c)</w:t>
      </w:r>
      <w:r>
        <w:tab/>
      </w:r>
      <w:r w:rsidR="0074217F">
        <w:t xml:space="preserve">Any other violation of a pretreatment  standard or requirement (daily </w:t>
      </w:r>
      <w:r w:rsidR="0074217F">
        <w:lastRenderedPageBreak/>
        <w:t>maximum of longer-term average, instantaneous limit, or narrative standard) that the WWF determines has caused, alone or in combination with other discharges, interference or pass through (including endangering the health of POTW personnel or the general public)</w:t>
      </w:r>
      <w:r w:rsidR="00FE7B51">
        <w:t>;</w:t>
      </w:r>
    </w:p>
    <w:p w14:paraId="0F36308A" w14:textId="77777777" w:rsidR="00FE7B51" w:rsidRDefault="00935E45" w:rsidP="00F61096">
      <w:pPr>
        <w:tabs>
          <w:tab w:val="left" w:pos="-1170"/>
          <w:tab w:val="left" w:pos="-810"/>
          <w:tab w:val="left" w:pos="-90"/>
        </w:tabs>
        <w:ind w:left="720"/>
        <w:jc w:val="both"/>
      </w:pPr>
      <w:r>
        <w:tab/>
        <w:t>(d)</w:t>
      </w:r>
      <w:r>
        <w:tab/>
      </w:r>
      <w:r w:rsidR="00FE7B51">
        <w:t xml:space="preserve">Any discharge of a pollutant that has caused imminent endangerment to the public or to the environment, or has resulted in the </w:t>
      </w:r>
      <w:r w:rsidR="00EA0238">
        <w:t>s</w:t>
      </w:r>
      <w:r w:rsidR="00FE7B51">
        <w:t>uperintendent’s exercise of its emergency authority to halt or prevent such a discharge;</w:t>
      </w:r>
    </w:p>
    <w:p w14:paraId="2CF0CB17" w14:textId="77777777" w:rsidR="00FE7B51" w:rsidRDefault="00935E45" w:rsidP="00F61096">
      <w:pPr>
        <w:tabs>
          <w:tab w:val="left" w:pos="-1170"/>
          <w:tab w:val="left" w:pos="-810"/>
          <w:tab w:val="left" w:pos="-90"/>
        </w:tabs>
        <w:ind w:left="720"/>
        <w:jc w:val="both"/>
      </w:pPr>
      <w:r>
        <w:tab/>
        <w:t>(e)</w:t>
      </w:r>
      <w:r>
        <w:tab/>
      </w:r>
      <w:r w:rsidR="00FE7B51">
        <w:t>Failure to meet, within ninety (90) days of the scheduled date, a compliance schedule milestone contained in an individual wastewater discharge permit</w:t>
      </w:r>
      <w:r w:rsidR="00FE7B51">
        <w:rPr>
          <w:b/>
        </w:rPr>
        <w:t xml:space="preserve"> </w:t>
      </w:r>
      <w:r w:rsidR="00FE7B51">
        <w:t>or enforcement order for starting construction, completing construction, or attaining final compliance;</w:t>
      </w:r>
    </w:p>
    <w:p w14:paraId="2CAC0A99" w14:textId="77777777" w:rsidR="00FE7B51" w:rsidRDefault="00935E45" w:rsidP="00935E45">
      <w:pPr>
        <w:tabs>
          <w:tab w:val="left" w:pos="-1170"/>
          <w:tab w:val="left" w:pos="-810"/>
          <w:tab w:val="left" w:pos="-90"/>
        </w:tabs>
        <w:ind w:left="720"/>
        <w:jc w:val="both"/>
      </w:pPr>
      <w:r>
        <w:tab/>
        <w:t>(g)</w:t>
      </w:r>
      <w:r>
        <w:tab/>
      </w:r>
      <w:r w:rsidR="00FE7B51">
        <w:t>Failure to accurately report noncompliance; or</w:t>
      </w:r>
    </w:p>
    <w:p w14:paraId="5F1F4FDE" w14:textId="77777777" w:rsidR="003E7405" w:rsidRDefault="00935E45" w:rsidP="00935E45">
      <w:pPr>
        <w:widowControl/>
        <w:tabs>
          <w:tab w:val="left" w:pos="-1170"/>
          <w:tab w:val="left" w:pos="-810"/>
          <w:tab w:val="left" w:pos="-90"/>
          <w:tab w:val="left" w:pos="1080"/>
        </w:tabs>
        <w:ind w:left="720"/>
        <w:jc w:val="both"/>
      </w:pPr>
      <w:r>
        <w:tab/>
      </w:r>
      <w:r>
        <w:tab/>
        <w:t>(h)</w:t>
      </w:r>
      <w:r>
        <w:tab/>
      </w:r>
      <w:r w:rsidR="00FE7B51">
        <w:t xml:space="preserve">Any other violation(s), </w:t>
      </w:r>
      <w:r w:rsidR="00E521DB" w:rsidRPr="00E521DB">
        <w:t xml:space="preserve">which may include a violation of </w:t>
      </w:r>
      <w:r w:rsidR="007A0E8B">
        <w:rPr>
          <w:u w:val="single"/>
        </w:rPr>
        <w:t>b</w:t>
      </w:r>
      <w:r w:rsidR="00FE7B51">
        <w:rPr>
          <w:u w:val="single"/>
        </w:rPr>
        <w:t xml:space="preserve">est </w:t>
      </w:r>
      <w:r w:rsidR="007A0E8B">
        <w:rPr>
          <w:u w:val="single"/>
        </w:rPr>
        <w:t>m</w:t>
      </w:r>
      <w:r w:rsidR="00FE7B51">
        <w:rPr>
          <w:u w:val="single"/>
        </w:rPr>
        <w:t xml:space="preserve">anagement </w:t>
      </w:r>
      <w:r w:rsidR="007A0E8B">
        <w:rPr>
          <w:u w:val="single"/>
        </w:rPr>
        <w:t>p</w:t>
      </w:r>
      <w:r w:rsidR="00FE7B51">
        <w:rPr>
          <w:u w:val="single"/>
        </w:rPr>
        <w:t>ractices,</w:t>
      </w:r>
      <w:r w:rsidR="00FE7B51">
        <w:t xml:space="preserve"> which the Superintendent determines will adversely affect the operation or implementation of the local pretreatment program.</w:t>
      </w:r>
    </w:p>
    <w:p w14:paraId="4F47F201" w14:textId="77777777" w:rsidR="00935E45" w:rsidRDefault="00935E45" w:rsidP="00935E45">
      <w:pPr>
        <w:widowControl/>
        <w:tabs>
          <w:tab w:val="left" w:pos="-1170"/>
          <w:tab w:val="left" w:pos="-810"/>
          <w:tab w:val="left" w:pos="-90"/>
          <w:tab w:val="left" w:pos="1080"/>
        </w:tabs>
        <w:ind w:left="720"/>
        <w:jc w:val="both"/>
      </w:pPr>
      <w:r>
        <w:tab/>
      </w:r>
      <w:r>
        <w:tab/>
        <w:t>(</w:t>
      </w:r>
      <w:proofErr w:type="spellStart"/>
      <w:r>
        <w:t>i</w:t>
      </w:r>
      <w:proofErr w:type="spellEnd"/>
      <w:r>
        <w:t>)</w:t>
      </w:r>
      <w:r>
        <w:tab/>
      </w:r>
      <w:r w:rsidR="003E7405">
        <w:t>Continuously monitored pH violations that exceed limits for a time period greater than 50 minutes or exceed limits by more than 0.5 </w:t>
      </w:r>
      <w:proofErr w:type="spellStart"/>
      <w:r w:rsidR="003E7405">
        <w:t>s.u</w:t>
      </w:r>
      <w:proofErr w:type="spellEnd"/>
      <w:r w:rsidR="003E7405">
        <w:t>. more than eight times in four hours.</w:t>
      </w:r>
    </w:p>
    <w:p w14:paraId="161C01F5" w14:textId="77777777" w:rsidR="00E01360" w:rsidRDefault="00935E45" w:rsidP="00935E45">
      <w:pPr>
        <w:widowControl/>
        <w:tabs>
          <w:tab w:val="left" w:pos="-1170"/>
          <w:tab w:val="left" w:pos="-810"/>
          <w:tab w:val="left" w:pos="-90"/>
        </w:tabs>
        <w:jc w:val="both"/>
      </w:pPr>
      <w:r>
        <w:tab/>
        <w:t>(10)</w:t>
      </w:r>
      <w:r>
        <w:tab/>
      </w:r>
      <w:r w:rsidR="00E01360" w:rsidRPr="007108E5">
        <w:rPr>
          <w:u w:val="single"/>
        </w:rPr>
        <w:t>Criminal Penalties</w:t>
      </w:r>
      <w:r w:rsidR="00E01360">
        <w:t xml:space="preserve">. In addition to </w:t>
      </w:r>
      <w:r w:rsidR="007A0E8B">
        <w:t>c</w:t>
      </w:r>
      <w:r w:rsidR="00E01360">
        <w:t xml:space="preserve">ivil </w:t>
      </w:r>
      <w:r w:rsidR="007A0E8B">
        <w:t>p</w:t>
      </w:r>
      <w:r w:rsidR="00E01360">
        <w:t xml:space="preserve">enalties imposed by the </w:t>
      </w:r>
      <w:r w:rsidR="007A0E8B">
        <w:t>l</w:t>
      </w:r>
      <w:r w:rsidR="00E01360">
        <w:t xml:space="preserve">ocal </w:t>
      </w:r>
      <w:r w:rsidR="007A0E8B">
        <w:t>a</w:t>
      </w:r>
      <w:r w:rsidR="00E01360">
        <w:t xml:space="preserve">dministrative </w:t>
      </w:r>
      <w:r w:rsidR="007A0E8B">
        <w:t>o</w:t>
      </w:r>
      <w:r w:rsidR="00E01360">
        <w:t>fficer and the State of Tennessee, any person who willfully and negligently violates permit conditions is subject to criminal penalties imposed by the State of Tennessee and the United States.</w:t>
      </w:r>
    </w:p>
    <w:p w14:paraId="4B83D591"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p>
    <w:p w14:paraId="1BA4F30B"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rPr>
          <w:b/>
          <w:bCs/>
        </w:rPr>
        <w:t>2</w:t>
      </w:r>
      <w:r w:rsidR="007A7611">
        <w:rPr>
          <w:b/>
          <w:bCs/>
        </w:rPr>
        <w:t>0</w:t>
      </w:r>
      <w:r w:rsidR="005A1F96">
        <w:rPr>
          <w:b/>
          <w:bCs/>
        </w:rPr>
        <w:t>6</w:t>
      </w:r>
      <w:r>
        <w:rPr>
          <w:b/>
          <w:bCs/>
        </w:rPr>
        <w:t xml:space="preserve">. </w:t>
      </w:r>
      <w:r w:rsidR="007108E5">
        <w:rPr>
          <w:b/>
          <w:bCs/>
          <w:u w:val="single"/>
        </w:rPr>
        <w:t>Enforcement response guide t</w:t>
      </w:r>
      <w:r>
        <w:rPr>
          <w:b/>
          <w:bCs/>
          <w:u w:val="single"/>
        </w:rPr>
        <w:t>able</w:t>
      </w:r>
      <w:r>
        <w:t xml:space="preserve">. (1) </w:t>
      </w:r>
      <w:r>
        <w:rPr>
          <w:u w:val="single"/>
        </w:rPr>
        <w:t>Purpose</w:t>
      </w:r>
      <w:r>
        <w:t>. The purpose of this chapter is to provide for the consistent and equitable enforcement of the provisions of this ordinance.</w:t>
      </w:r>
    </w:p>
    <w:p w14:paraId="220CBEE5" w14:textId="77777777" w:rsidR="009D7387" w:rsidRDefault="00273858" w:rsidP="00273858">
      <w:pPr>
        <w:pStyle w:val="Level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r>
        <w:tab/>
        <w:t>(2)</w:t>
      </w:r>
      <w:r>
        <w:tab/>
      </w:r>
      <w:r w:rsidR="009D7387">
        <w:rPr>
          <w:u w:val="single"/>
        </w:rPr>
        <w:t>Enforcement Response Guide Table</w:t>
      </w:r>
      <w:r w:rsidR="009D7387">
        <w:t>. The applicable officer shall use the schedule found in Appendix A to impose sanctions or penalties for the violation of this ordinance.</w:t>
      </w:r>
    </w:p>
    <w:p w14:paraId="5E041F1F"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p>
    <w:p w14:paraId="5F2AD07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rPr>
          <w:b/>
          <w:bCs/>
        </w:rPr>
        <w:t>2</w:t>
      </w:r>
      <w:r w:rsidR="007A7611">
        <w:rPr>
          <w:b/>
          <w:bCs/>
        </w:rPr>
        <w:t>0</w:t>
      </w:r>
      <w:r w:rsidR="005A1F96">
        <w:rPr>
          <w:b/>
          <w:bCs/>
        </w:rPr>
        <w:t>7</w:t>
      </w:r>
      <w:r>
        <w:rPr>
          <w:b/>
          <w:bCs/>
        </w:rPr>
        <w:t>.</w:t>
      </w:r>
      <w:r w:rsidR="009011FE">
        <w:rPr>
          <w:b/>
          <w:bCs/>
        </w:rPr>
        <w:fldChar w:fldCharType="begin"/>
      </w:r>
      <w:r>
        <w:rPr>
          <w:b/>
          <w:bCs/>
        </w:rPr>
        <w:instrText>ADVANCE \r7</w:instrText>
      </w:r>
      <w:r w:rsidR="009011FE">
        <w:rPr>
          <w:b/>
          <w:bCs/>
        </w:rPr>
        <w:fldChar w:fldCharType="end"/>
      </w:r>
      <w:r>
        <w:rPr>
          <w:b/>
          <w:bCs/>
          <w:u w:val="single"/>
        </w:rPr>
        <w:t>Fees and billing</w:t>
      </w:r>
      <w:r>
        <w:t>.</w:t>
      </w:r>
      <w:r w:rsidR="009011FE">
        <w:fldChar w:fldCharType="begin"/>
      </w:r>
      <w:r>
        <w:instrText>ADVANCE \r7</w:instrText>
      </w:r>
      <w:r w:rsidR="009011FE">
        <w:fldChar w:fldCharType="end"/>
      </w:r>
      <w:r>
        <w:t>(1)</w:t>
      </w:r>
      <w:r w:rsidR="009011FE">
        <w:fldChar w:fldCharType="begin"/>
      </w:r>
      <w:r>
        <w:instrText>ADVANCE \r7</w:instrText>
      </w:r>
      <w:r w:rsidR="009011FE">
        <w:fldChar w:fldCharType="end"/>
      </w:r>
      <w:r>
        <w:rPr>
          <w:u w:val="single"/>
        </w:rPr>
        <w:t>Purpose</w:t>
      </w:r>
      <w:r>
        <w:t>.  It is the purpose of this chapter to provide for the equitable recovery of costs from users of the city's wastewater treatment system including costs of operation, maintenance, administration, bond service costs, capital improvements, depreciation, and equitable cost recovery of EPA administered federal wastewater grants.</w:t>
      </w:r>
    </w:p>
    <w:p w14:paraId="088D184A"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(2)</w:t>
      </w:r>
      <w:r>
        <w:tab/>
      </w:r>
      <w:r>
        <w:rPr>
          <w:u w:val="single"/>
        </w:rPr>
        <w:t>Types of charges and fees</w:t>
      </w:r>
      <w:r>
        <w:t>.  The charges and fees as established in the city's schedule of charges and fees may include but are not limited to:</w:t>
      </w:r>
    </w:p>
    <w:p w14:paraId="27E9904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(a)</w:t>
      </w:r>
      <w:r>
        <w:tab/>
        <w:t>Inspection fee and tapping fee;</w:t>
      </w:r>
    </w:p>
    <w:p w14:paraId="46517D0A"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(b)</w:t>
      </w:r>
      <w:r>
        <w:tab/>
        <w:t>Fees for applications for discharge;</w:t>
      </w:r>
    </w:p>
    <w:p w14:paraId="3F36C2C6"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(c)</w:t>
      </w:r>
      <w:r>
        <w:tab/>
        <w:t>Sewer use charges;</w:t>
      </w:r>
    </w:p>
    <w:p w14:paraId="32DAED1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(d)</w:t>
      </w:r>
      <w:r>
        <w:tab/>
        <w:t>Surcharge fees (see Table C);</w:t>
      </w:r>
    </w:p>
    <w:p w14:paraId="13C73A72" w14:textId="77777777" w:rsidR="00F23FD7" w:rsidRDefault="00F23FD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(e)</w:t>
      </w:r>
      <w:r>
        <w:tab/>
        <w:t>Waste Hauler Permit;</w:t>
      </w:r>
    </w:p>
    <w:p w14:paraId="5AE4B51F" w14:textId="05E0A77F" w:rsidR="00931C66" w:rsidRDefault="00931C66"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(f)</w:t>
      </w:r>
      <w:r>
        <w:tab/>
        <w:t xml:space="preserve">Fees to cover the cost of damage or interference caused by </w:t>
      </w:r>
      <w:proofErr w:type="spellStart"/>
      <w:r>
        <w:t>auser</w:t>
      </w:r>
      <w:r w:rsidR="005D7A72">
        <w:t>’</w:t>
      </w:r>
      <w:r>
        <w:t>s</w:t>
      </w:r>
      <w:proofErr w:type="spellEnd"/>
      <w:r>
        <w:t xml:space="preserve"> </w:t>
      </w:r>
      <w:r w:rsidR="000A5921">
        <w:t xml:space="preserve"> </w:t>
      </w:r>
      <w:r>
        <w:t>discharge or a user</w:t>
      </w:r>
      <w:r w:rsidR="000A5921">
        <w:t>’</w:t>
      </w:r>
      <w:r>
        <w:t>s neglect;</w:t>
      </w:r>
    </w:p>
    <w:p w14:paraId="5D19D0C6" w14:textId="083B89F4"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w:t>
      </w:r>
      <w:r w:rsidR="00931C66">
        <w:t>g</w:t>
      </w:r>
      <w:r>
        <w:t>)</w:t>
      </w:r>
      <w:r>
        <w:tab/>
        <w:t>Industrial wastewater discharge permit fees;</w:t>
      </w:r>
    </w:p>
    <w:p w14:paraId="426B1FF6" w14:textId="6D4EBCF0"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w:t>
      </w:r>
      <w:r w:rsidR="00931C66">
        <w:t>h</w:t>
      </w:r>
      <w:r>
        <w:t>)</w:t>
      </w:r>
      <w:r>
        <w:tab/>
        <w:t>Fees for industrial discharge monitoring; and</w:t>
      </w:r>
    </w:p>
    <w:p w14:paraId="22B5E6A7" w14:textId="78D3DD92"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r>
        <w:t>(</w:t>
      </w:r>
      <w:proofErr w:type="spellStart"/>
      <w:r w:rsidR="00931C66">
        <w:t>i</w:t>
      </w:r>
      <w:proofErr w:type="spellEnd"/>
      <w:r>
        <w:t>)</w:t>
      </w:r>
      <w:r>
        <w:tab/>
        <w:t>Other fees as the city may deem necessary.</w:t>
      </w:r>
    </w:p>
    <w:p w14:paraId="375E56AE" w14:textId="168670E1"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(3)</w:t>
      </w:r>
      <w:r>
        <w:tab/>
      </w:r>
      <w:r>
        <w:rPr>
          <w:u w:val="single"/>
        </w:rPr>
        <w:t>Fees for application for discharge</w:t>
      </w:r>
      <w:r>
        <w:t>.   A fee may be charged when a user or prospective user makes application for d</w:t>
      </w:r>
      <w:r w:rsidR="00434DCF">
        <w:t xml:space="preserve">ischarge as required by §202 </w:t>
      </w:r>
      <w:r>
        <w:t>of this chapter.</w:t>
      </w:r>
    </w:p>
    <w:p w14:paraId="39302C06"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lastRenderedPageBreak/>
        <w:t>(4)</w:t>
      </w:r>
      <w:r>
        <w:tab/>
      </w:r>
      <w:r>
        <w:rPr>
          <w:u w:val="single"/>
        </w:rPr>
        <w:t>Inspection fee and tapping fee</w:t>
      </w:r>
      <w:r>
        <w:t>.  An inspection fee and tapping fee for a building sewer installati</w:t>
      </w:r>
      <w:r w:rsidR="007108E5">
        <w:t>on shall be paid to the city's sewer d</w:t>
      </w:r>
      <w:r>
        <w:t>epartment at the time the application is filed.</w:t>
      </w:r>
    </w:p>
    <w:p w14:paraId="0815C1B8"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sectPr w:rsidR="009D7387">
          <w:endnotePr>
            <w:numFmt w:val="decimal"/>
          </w:endnotePr>
          <w:type w:val="continuous"/>
          <w:pgSz w:w="12240" w:h="15840"/>
          <w:pgMar w:top="1440" w:right="1440" w:bottom="1440" w:left="1440" w:header="1440" w:footer="1440" w:gutter="0"/>
          <w:cols w:space="720"/>
          <w:noEndnote/>
        </w:sectPr>
      </w:pPr>
    </w:p>
    <w:p w14:paraId="45B553A9"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(5)</w:t>
      </w:r>
      <w:r>
        <w:tab/>
      </w:r>
      <w:r>
        <w:rPr>
          <w:u w:val="single"/>
        </w:rPr>
        <w:t>Sewer user charges</w:t>
      </w:r>
      <w:r>
        <w:t>.</w:t>
      </w:r>
      <w:r>
        <w:rPr>
          <w:rStyle w:val="FootnoteReference"/>
          <w:vertAlign w:val="superscript"/>
        </w:rPr>
        <w:footnoteReference w:id="2"/>
      </w:r>
      <w:r>
        <w:t xml:space="preserve">  The board of mayor and aldermen shall establish monthly rates and charges for the use of the wastewater system and for the services supplied by the  wastewater system.</w:t>
      </w:r>
    </w:p>
    <w:p w14:paraId="58574D7D"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(6)</w:t>
      </w:r>
      <w:r>
        <w:tab/>
      </w:r>
      <w:r>
        <w:rPr>
          <w:u w:val="single"/>
        </w:rPr>
        <w:t>Industrial wastewater discharge permit fees</w:t>
      </w:r>
      <w:r>
        <w:t>.  A fee may be charged for the issuance of an industrial wastewater di</w:t>
      </w:r>
      <w:r w:rsidR="007108E5">
        <w:t>scharge fee in accordance with §</w:t>
      </w:r>
      <w:r w:rsidR="00004165">
        <w:t xml:space="preserve"> 207</w:t>
      </w:r>
      <w:r>
        <w:t xml:space="preserve"> of this chapter.</w:t>
      </w:r>
    </w:p>
    <w:p w14:paraId="28449F1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(7)</w:t>
      </w:r>
      <w:r>
        <w:tab/>
      </w:r>
      <w:r>
        <w:rPr>
          <w:u w:val="single"/>
        </w:rPr>
        <w:t>Fees for industrial discharge monitoring</w:t>
      </w:r>
      <w:r>
        <w:t>.  Fees may be collected from industrial users having pretreatment or other discharge requirements to compensate the city for the necessary compliance monitoring and other administrative duties of the pretreatment program.</w:t>
      </w:r>
    </w:p>
    <w:p w14:paraId="6B98C1D2"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t>(8)</w:t>
      </w:r>
      <w:r>
        <w:tab/>
      </w:r>
      <w:r>
        <w:rPr>
          <w:u w:val="single"/>
        </w:rPr>
        <w:t xml:space="preserve">Administrative </w:t>
      </w:r>
      <w:r w:rsidR="007A0E8B">
        <w:rPr>
          <w:u w:val="single"/>
        </w:rPr>
        <w:t>c</w:t>
      </w:r>
      <w:r>
        <w:rPr>
          <w:u w:val="single"/>
        </w:rPr>
        <w:t xml:space="preserve">ivil </w:t>
      </w:r>
      <w:r w:rsidR="007A0E8B">
        <w:rPr>
          <w:u w:val="single"/>
        </w:rPr>
        <w:t>p</w:t>
      </w:r>
      <w:r>
        <w:rPr>
          <w:u w:val="single"/>
        </w:rPr>
        <w:t>enalties</w:t>
      </w:r>
      <w:r>
        <w:t xml:space="preserve">.  Administrative </w:t>
      </w:r>
      <w:r w:rsidR="007A0E8B">
        <w:t>c</w:t>
      </w:r>
      <w:r>
        <w:t xml:space="preserve">ivil </w:t>
      </w:r>
      <w:r w:rsidR="007A0E8B">
        <w:t>p</w:t>
      </w:r>
      <w:r>
        <w:t xml:space="preserve">enalties shall be issued according to the following schedule.  Violation are categorized in the Enforcement Response Guide Table (Appendix A).  The </w:t>
      </w:r>
      <w:r w:rsidR="007A0E8B">
        <w:t>l</w:t>
      </w:r>
      <w:r>
        <w:t xml:space="preserve">ocal </w:t>
      </w:r>
      <w:r w:rsidR="007A0E8B">
        <w:t>a</w:t>
      </w:r>
      <w:r>
        <w:t xml:space="preserve">dministrative </w:t>
      </w:r>
      <w:r w:rsidR="007A0E8B">
        <w:t>o</w:t>
      </w:r>
      <w:r>
        <w:t>fficer may access a penalty within the appropriate range.  Penalty assessments are to be assessed per violation per day unless otherwise noted.</w:t>
      </w:r>
    </w:p>
    <w:p w14:paraId="5E508E86"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p>
    <w:p w14:paraId="5378809F"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p>
    <w:p w14:paraId="50EB3AB6"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3600" w:hanging="2160"/>
        <w:jc w:val="both"/>
      </w:pPr>
      <w:r>
        <w:t>Category 1</w:t>
      </w:r>
      <w:r>
        <w:tab/>
      </w:r>
      <w:r>
        <w:tab/>
        <w:t>No penalty</w:t>
      </w:r>
    </w:p>
    <w:p w14:paraId="6B3847FC"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3600" w:hanging="2160"/>
        <w:jc w:val="both"/>
      </w:pPr>
      <w:r>
        <w:t>Category 2</w:t>
      </w:r>
      <w:r>
        <w:tab/>
      </w:r>
      <w:r>
        <w:tab/>
        <w:t>$50.00-$500.00</w:t>
      </w:r>
    </w:p>
    <w:p w14:paraId="692E6FA7"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3600" w:hanging="2160"/>
        <w:jc w:val="both"/>
      </w:pPr>
      <w:r>
        <w:t>Category 3</w:t>
      </w:r>
      <w:r>
        <w:tab/>
      </w:r>
      <w:r>
        <w:tab/>
        <w:t>$500.00-$1</w:t>
      </w:r>
      <w:r w:rsidR="006E5E42">
        <w:t>,</w:t>
      </w:r>
      <w:r>
        <w:t>000.00</w:t>
      </w:r>
    </w:p>
    <w:p w14:paraId="357E4318"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3600" w:hanging="2160"/>
        <w:jc w:val="both"/>
      </w:pPr>
      <w:r>
        <w:t>Category 4</w:t>
      </w:r>
      <w:r>
        <w:tab/>
      </w:r>
      <w:r>
        <w:tab/>
        <w:t>$1</w:t>
      </w:r>
      <w:r w:rsidR="006E5E42">
        <w:t>,</w:t>
      </w:r>
      <w:r>
        <w:t>000.00-$5</w:t>
      </w:r>
      <w:r w:rsidR="006E5E42">
        <w:t>,</w:t>
      </w:r>
      <w:r>
        <w:t>000.00</w:t>
      </w:r>
    </w:p>
    <w:p w14:paraId="47E0B900"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3600" w:hanging="2160"/>
        <w:jc w:val="both"/>
      </w:pPr>
      <w:r>
        <w:t>Category 5</w:t>
      </w:r>
      <w:r>
        <w:tab/>
      </w:r>
      <w:r>
        <w:tab/>
        <w:t>$5</w:t>
      </w:r>
      <w:r w:rsidR="006E5E42">
        <w:t>,</w:t>
      </w:r>
      <w:r>
        <w:t>000.00-$10,000.00</w:t>
      </w:r>
    </w:p>
    <w:p w14:paraId="13260135"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p>
    <w:p w14:paraId="3408F751"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jc w:val="both"/>
      </w:pPr>
    </w:p>
    <w:p w14:paraId="5704A695" w14:textId="77777777" w:rsidR="009D7387" w:rsidRDefault="009D7387"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r>
        <w:rPr>
          <w:b/>
          <w:bCs/>
        </w:rPr>
        <w:t>2</w:t>
      </w:r>
      <w:r w:rsidR="00A62C0E">
        <w:rPr>
          <w:b/>
          <w:bCs/>
        </w:rPr>
        <w:t>0</w:t>
      </w:r>
      <w:r w:rsidR="005A1F96">
        <w:rPr>
          <w:b/>
          <w:bCs/>
        </w:rPr>
        <w:t>8</w:t>
      </w:r>
      <w:r>
        <w:rPr>
          <w:b/>
          <w:bCs/>
        </w:rPr>
        <w:t>.</w:t>
      </w:r>
      <w:r w:rsidR="009011FE">
        <w:rPr>
          <w:b/>
          <w:bCs/>
        </w:rPr>
        <w:fldChar w:fldCharType="begin"/>
      </w:r>
      <w:r>
        <w:rPr>
          <w:b/>
          <w:bCs/>
        </w:rPr>
        <w:instrText>ADVANCE \r7</w:instrText>
      </w:r>
      <w:r w:rsidR="009011FE">
        <w:rPr>
          <w:b/>
          <w:bCs/>
        </w:rPr>
        <w:fldChar w:fldCharType="end"/>
      </w:r>
      <w:r>
        <w:rPr>
          <w:b/>
          <w:bCs/>
          <w:u w:val="single"/>
        </w:rPr>
        <w:t>Validity</w:t>
      </w:r>
      <w:r>
        <w:t xml:space="preserve">.  This chapter and its provisions shall be valid for all service areas, regions, and sewage works under the jurisdiction of the </w:t>
      </w:r>
      <w:r w:rsidR="006E5E42">
        <w:t>c</w:t>
      </w:r>
      <w:r>
        <w:t>ity.</w:t>
      </w:r>
    </w:p>
    <w:p w14:paraId="687778E5" w14:textId="77777777" w:rsidR="0065473A" w:rsidRDefault="0065473A"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p>
    <w:p w14:paraId="4A65D011" w14:textId="77777777" w:rsidR="0065473A" w:rsidRDefault="0065473A"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p>
    <w:p w14:paraId="3EEC0513" w14:textId="77777777" w:rsidR="002A4438" w:rsidRDefault="002A4438"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p>
    <w:p w14:paraId="7F8B8F20" w14:textId="77777777" w:rsidR="002A4438" w:rsidRPr="007108E5" w:rsidRDefault="002A4438" w:rsidP="00F61096">
      <w:pPr>
        <w:jc w:val="both"/>
      </w:pPr>
      <w:r w:rsidRPr="007108E5">
        <w:rPr>
          <w:b/>
          <w:bCs/>
          <w:u w:val="single"/>
        </w:rPr>
        <w:t>Section  2</w:t>
      </w:r>
      <w:r w:rsidRPr="007108E5">
        <w:rPr>
          <w:b/>
          <w:bCs/>
        </w:rPr>
        <w:t>.  </w:t>
      </w:r>
      <w:r w:rsidRPr="007108E5">
        <w:rPr>
          <w:b/>
          <w:bCs/>
          <w:u w:val="single"/>
        </w:rPr>
        <w:t>Date of effect</w:t>
      </w:r>
      <w:r w:rsidRPr="007108E5">
        <w:t>.  This ordinance shall take effect from and after its final passage, the public welfare requiring it.</w:t>
      </w:r>
    </w:p>
    <w:p w14:paraId="27FECE0A" w14:textId="77777777" w:rsidR="002A4438" w:rsidRPr="007108E5" w:rsidRDefault="002A4438" w:rsidP="00F61096">
      <w:pPr>
        <w:jc w:val="both"/>
      </w:pPr>
    </w:p>
    <w:p w14:paraId="75332295" w14:textId="77777777" w:rsidR="002A4438" w:rsidRPr="007108E5" w:rsidRDefault="002A4438" w:rsidP="00F61096">
      <w:pPr>
        <w:jc w:val="both"/>
      </w:pPr>
    </w:p>
    <w:p w14:paraId="45C29CDF" w14:textId="77777777" w:rsidR="002A4438" w:rsidRPr="007108E5" w:rsidRDefault="002A4438" w:rsidP="00F61096">
      <w:pPr>
        <w:keepNext/>
        <w:keepLines/>
        <w:jc w:val="both"/>
      </w:pPr>
      <w:r w:rsidRPr="007108E5">
        <w:t>Passed 1st reading, _____________________________, 20___.</w:t>
      </w:r>
    </w:p>
    <w:p w14:paraId="560902D5" w14:textId="77777777" w:rsidR="002A4438" w:rsidRPr="007108E5" w:rsidRDefault="002A4438" w:rsidP="00F61096">
      <w:pPr>
        <w:keepNext/>
        <w:keepLines/>
        <w:jc w:val="both"/>
      </w:pPr>
    </w:p>
    <w:p w14:paraId="32BE8DD5" w14:textId="77777777" w:rsidR="002A4438" w:rsidRPr="007108E5" w:rsidRDefault="002A4438" w:rsidP="00F61096">
      <w:pPr>
        <w:jc w:val="both"/>
      </w:pPr>
      <w:r w:rsidRPr="007108E5">
        <w:t>Passed 2nd reading,_____________________________, 20___.</w:t>
      </w:r>
    </w:p>
    <w:p w14:paraId="5353DFCC" w14:textId="77777777" w:rsidR="002A4438" w:rsidRPr="007108E5" w:rsidRDefault="002A4438" w:rsidP="00F61096">
      <w:pPr>
        <w:jc w:val="both"/>
      </w:pPr>
    </w:p>
    <w:p w14:paraId="53BD7085" w14:textId="77777777" w:rsidR="002A4438" w:rsidRPr="007108E5" w:rsidRDefault="002A4438" w:rsidP="00F61096">
      <w:pPr>
        <w:jc w:val="both"/>
      </w:pPr>
    </w:p>
    <w:p w14:paraId="25928F3C" w14:textId="77777777" w:rsidR="002A4438" w:rsidRPr="007108E5" w:rsidRDefault="002A4438" w:rsidP="00F61096">
      <w:pPr>
        <w:jc w:val="both"/>
      </w:pPr>
    </w:p>
    <w:p w14:paraId="028DC060" w14:textId="77777777" w:rsidR="002A4438" w:rsidRPr="007108E5" w:rsidRDefault="002A4438" w:rsidP="00F61096">
      <w:pPr>
        <w:jc w:val="both"/>
      </w:pPr>
    </w:p>
    <w:p w14:paraId="1319D29B" w14:textId="77777777" w:rsidR="002A4438" w:rsidRPr="007108E5" w:rsidRDefault="002A4438" w:rsidP="00F61096">
      <w:pPr>
        <w:jc w:val="both"/>
      </w:pPr>
      <w:r w:rsidRPr="007108E5">
        <w:tab/>
      </w:r>
      <w:r w:rsidRPr="007108E5">
        <w:tab/>
      </w:r>
      <w:r w:rsidRPr="007108E5">
        <w:tab/>
      </w:r>
      <w:r w:rsidRPr="007108E5">
        <w:tab/>
      </w:r>
      <w:r w:rsidRPr="007108E5">
        <w:tab/>
        <w:t>________________________________________________</w:t>
      </w:r>
    </w:p>
    <w:p w14:paraId="60B152D6" w14:textId="77777777" w:rsidR="002A4438" w:rsidRPr="007108E5" w:rsidRDefault="002A4438" w:rsidP="00F61096">
      <w:pPr>
        <w:jc w:val="both"/>
      </w:pPr>
      <w:r w:rsidRPr="007108E5">
        <w:tab/>
      </w:r>
      <w:r w:rsidRPr="007108E5">
        <w:tab/>
      </w:r>
      <w:r w:rsidRPr="007108E5">
        <w:tab/>
      </w:r>
      <w:r w:rsidRPr="007108E5">
        <w:tab/>
      </w:r>
      <w:r w:rsidRPr="007108E5">
        <w:tab/>
      </w:r>
      <w:r w:rsidRPr="007108E5">
        <w:tab/>
      </w:r>
      <w:r w:rsidRPr="007108E5">
        <w:tab/>
      </w:r>
      <w:r w:rsidRPr="007108E5">
        <w:tab/>
        <w:t>Mayor</w:t>
      </w:r>
    </w:p>
    <w:p w14:paraId="0DC3B403" w14:textId="77777777" w:rsidR="002A4438" w:rsidRPr="007108E5" w:rsidRDefault="002A4438" w:rsidP="00F61096">
      <w:pPr>
        <w:jc w:val="both"/>
      </w:pPr>
    </w:p>
    <w:p w14:paraId="27DD8985" w14:textId="77777777" w:rsidR="002A4438" w:rsidRPr="007108E5" w:rsidRDefault="002A4438" w:rsidP="00F61096">
      <w:pPr>
        <w:jc w:val="both"/>
      </w:pPr>
    </w:p>
    <w:p w14:paraId="78F17028" w14:textId="77777777" w:rsidR="002A4438" w:rsidRPr="007108E5" w:rsidRDefault="002A4438" w:rsidP="00F61096">
      <w:pPr>
        <w:jc w:val="both"/>
      </w:pPr>
      <w:r w:rsidRPr="007108E5">
        <w:tab/>
      </w:r>
      <w:r w:rsidRPr="007108E5">
        <w:tab/>
      </w:r>
      <w:r w:rsidRPr="007108E5">
        <w:tab/>
      </w:r>
      <w:r w:rsidRPr="007108E5">
        <w:tab/>
      </w:r>
      <w:r w:rsidRPr="007108E5">
        <w:tab/>
        <w:t>________________________________________________</w:t>
      </w:r>
    </w:p>
    <w:p w14:paraId="61689B40" w14:textId="77777777" w:rsidR="002A4438" w:rsidRPr="007108E5" w:rsidRDefault="000C203C" w:rsidP="00F61096">
      <w:pPr>
        <w:jc w:val="both"/>
      </w:pPr>
      <w:r>
        <w:tab/>
      </w:r>
      <w:r>
        <w:tab/>
      </w:r>
      <w:r>
        <w:tab/>
      </w:r>
      <w:r>
        <w:tab/>
      </w:r>
      <w:r>
        <w:tab/>
      </w:r>
      <w:r>
        <w:tab/>
      </w:r>
      <w:r>
        <w:tab/>
      </w:r>
      <w:r>
        <w:tab/>
        <w:t>Recorder</w:t>
      </w:r>
    </w:p>
    <w:p w14:paraId="0518D5AC" w14:textId="77777777" w:rsidR="002A4438" w:rsidRPr="007108E5" w:rsidRDefault="002A4438"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left="720" w:firstLine="720"/>
        <w:jc w:val="both"/>
      </w:pPr>
    </w:p>
    <w:p w14:paraId="24C9DEC9" w14:textId="77777777" w:rsidR="002A4438" w:rsidRPr="007108E5" w:rsidRDefault="002A4438" w:rsidP="00F61096">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40"/>
          <w:tab w:val="left" w:pos="9360"/>
        </w:tabs>
        <w:ind w:firstLine="720"/>
        <w:jc w:val="both"/>
      </w:pPr>
    </w:p>
    <w:sectPr w:rsidR="002A4438" w:rsidRPr="007108E5" w:rsidSect="00B15D89">
      <w:endnotePr>
        <w:numFmt w:val="decimal"/>
      </w:endnotePr>
      <w:type w:val="continuous"/>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ett N. Ward" w:date="2014-11-24T15:33:00Z" w:initials="BNW">
    <w:p w14:paraId="7E3080A9" w14:textId="3C4B4F65" w:rsidR="00E9721D" w:rsidRDefault="00E9721D">
      <w:pPr>
        <w:pStyle w:val="CommentText"/>
      </w:pPr>
      <w:r>
        <w:rPr>
          <w:rStyle w:val="CommentReference"/>
        </w:rPr>
        <w:annotationRef/>
      </w:r>
      <w:r>
        <w:t>Ordinance format will be customized to you</w:t>
      </w:r>
      <w:r w:rsidR="003C10EB">
        <w:t>r</w:t>
      </w:r>
      <w:r>
        <w:t xml:space="preserve"> city</w:t>
      </w:r>
    </w:p>
  </w:comment>
  <w:comment w:id="1" w:author="Brett N. Ward" w:date="2013-11-11T13:43:00Z" w:initials="BNW">
    <w:p w14:paraId="25C4D0D4" w14:textId="77777777" w:rsidR="00E9721D" w:rsidRDefault="00E9721D">
      <w:pPr>
        <w:pStyle w:val="CommentText"/>
      </w:pPr>
      <w:r>
        <w:rPr>
          <w:rStyle w:val="CommentReference"/>
        </w:rPr>
        <w:annotationRef/>
      </w:r>
      <w:r>
        <w:t xml:space="preserve">Should be customized  to the City </w:t>
      </w:r>
    </w:p>
  </w:comment>
  <w:comment w:id="2" w:author="Brett N. Ward" w:date="2013-11-11T13:44:00Z" w:initials="BNW">
    <w:p w14:paraId="0A8C0B31" w14:textId="77777777" w:rsidR="00E9721D" w:rsidRDefault="00E9721D">
      <w:pPr>
        <w:pStyle w:val="CommentText"/>
      </w:pPr>
      <w:r>
        <w:rPr>
          <w:rStyle w:val="CommentReference"/>
        </w:rPr>
        <w:annotationRef/>
      </w:r>
      <w:r>
        <w:t>Definitions apply to both chapters</w:t>
      </w:r>
    </w:p>
  </w:comment>
  <w:comment w:id="3" w:author="Brett N. Ward" w:date="2013-11-11T13:45:00Z" w:initials="BNW">
    <w:p w14:paraId="399616CA" w14:textId="77777777" w:rsidR="00E9721D" w:rsidRDefault="00E9721D">
      <w:pPr>
        <w:pStyle w:val="CommentText"/>
      </w:pPr>
      <w:r>
        <w:rPr>
          <w:rStyle w:val="CommentReference"/>
        </w:rPr>
        <w:annotationRef/>
      </w:r>
      <w:r>
        <w:t>Is this correct?</w:t>
      </w:r>
    </w:p>
  </w:comment>
  <w:comment w:id="4" w:author="Brett N. Ward" w:date="2013-11-11T13:46:00Z" w:initials="BNW">
    <w:p w14:paraId="4DF521DE" w14:textId="77777777" w:rsidR="00E9721D" w:rsidRDefault="00E9721D">
      <w:pPr>
        <w:pStyle w:val="CommentText"/>
      </w:pPr>
      <w:r>
        <w:rPr>
          <w:rStyle w:val="CommentReference"/>
        </w:rPr>
        <w:annotationRef/>
      </w:r>
      <w:r>
        <w:t>These need to name the specific title in your city</w:t>
      </w:r>
    </w:p>
  </w:comment>
  <w:comment w:id="5" w:author="Brett N. Ward" w:date="2013-11-11T13:46:00Z" w:initials="BNW">
    <w:p w14:paraId="6941C248" w14:textId="77777777" w:rsidR="00E9721D" w:rsidRDefault="00E9721D">
      <w:pPr>
        <w:pStyle w:val="CommentText"/>
      </w:pPr>
      <w:r>
        <w:rPr>
          <w:rStyle w:val="CommentReference"/>
        </w:rPr>
        <w:annotationRef/>
      </w:r>
      <w:r>
        <w:t>This section should batch local customs</w:t>
      </w:r>
    </w:p>
  </w:comment>
  <w:comment w:id="6" w:author="Brett N. Ward" w:date="2013-09-23T13:21:00Z" w:initials="BNW">
    <w:p w14:paraId="1AC7421D" w14:textId="77777777" w:rsidR="00E9721D" w:rsidRDefault="00E9721D">
      <w:pPr>
        <w:pStyle w:val="CommentText"/>
      </w:pPr>
      <w:r>
        <w:rPr>
          <w:rStyle w:val="CommentReference"/>
        </w:rPr>
        <w:annotationRef/>
      </w:r>
      <w:r>
        <w:t>Local Option section, customize to local requirements, but should be consistent with TDEC and building code.</w:t>
      </w:r>
    </w:p>
  </w:comment>
  <w:comment w:id="7" w:author="Brett N. Ward" w:date="2013-11-11T13:50:00Z" w:initials="BNW">
    <w:p w14:paraId="694012F9" w14:textId="46EF18E6" w:rsidR="00E9721D" w:rsidRDefault="00E9721D">
      <w:pPr>
        <w:pStyle w:val="CommentText"/>
      </w:pPr>
      <w:r>
        <w:rPr>
          <w:rStyle w:val="CommentReference"/>
        </w:rPr>
        <w:annotationRef/>
      </w:r>
      <w:r w:rsidR="00D05988">
        <w:t>This should be a clear division.</w:t>
      </w:r>
    </w:p>
  </w:comment>
  <w:comment w:id="8" w:author="Brett N. Ward" w:date="2013-11-11T13:50:00Z" w:initials="BNW">
    <w:p w14:paraId="5A24BC63" w14:textId="77777777" w:rsidR="00E9721D" w:rsidRDefault="00E9721D">
      <w:pPr>
        <w:pStyle w:val="CommentText"/>
      </w:pPr>
      <w:r>
        <w:rPr>
          <w:rStyle w:val="CommentReference"/>
        </w:rPr>
        <w:annotationRef/>
      </w:r>
      <w:r>
        <w:t>Local option section</w:t>
      </w:r>
    </w:p>
  </w:comment>
  <w:comment w:id="9" w:author="Ward, Brett N" w:date="2020-04-16T04:40:00Z" w:initials="WBN">
    <w:p w14:paraId="5F0373C5" w14:textId="76C2C287" w:rsidR="001C0A90" w:rsidRDefault="001C0A90">
      <w:pPr>
        <w:pStyle w:val="CommentText"/>
      </w:pPr>
      <w:r>
        <w:rPr>
          <w:rStyle w:val="CommentReference"/>
        </w:rPr>
        <w:annotationRef/>
      </w:r>
      <w:r>
        <w:t>City may choose tighter limits</w:t>
      </w:r>
    </w:p>
  </w:comment>
  <w:comment w:id="11" w:author="Ward, Brett N [2]" w:date="2015-08-04T07:55:00Z" w:initials="WBN">
    <w:p w14:paraId="288AE943" w14:textId="77777777" w:rsidR="00E9721D" w:rsidRDefault="00E9721D">
      <w:pPr>
        <w:pStyle w:val="CommentText"/>
      </w:pPr>
      <w:r>
        <w:rPr>
          <w:rStyle w:val="CommentReference"/>
        </w:rPr>
        <w:annotationRef/>
      </w:r>
      <w:r>
        <w:t xml:space="preserve"> City Attorney should review this.</w:t>
      </w:r>
    </w:p>
  </w:comment>
  <w:comment w:id="12" w:author="Brett N. Ward" w:date="2013-11-11T13:52:00Z" w:initials="BNW">
    <w:p w14:paraId="74237459" w14:textId="77777777" w:rsidR="00E9721D" w:rsidRDefault="00E9721D">
      <w:pPr>
        <w:pStyle w:val="CommentText"/>
      </w:pPr>
      <w:r>
        <w:rPr>
          <w:rStyle w:val="CommentReference"/>
        </w:rPr>
        <w:annotationRef/>
      </w:r>
      <w:r>
        <w:t>Almost no changes can be made to this Chapter.  It is based of Federal pretreatment rule.</w:t>
      </w:r>
    </w:p>
  </w:comment>
  <w:comment w:id="13" w:author="Brett N. Ward" w:date="2013-11-11T13:53:00Z" w:initials="BNW">
    <w:p w14:paraId="0F335F57" w14:textId="77777777" w:rsidR="00E9721D" w:rsidRDefault="00E9721D">
      <w:pPr>
        <w:pStyle w:val="CommentText"/>
      </w:pPr>
      <w:r>
        <w:rPr>
          <w:rStyle w:val="CommentReference"/>
        </w:rPr>
        <w:annotationRef/>
      </w:r>
      <w:r>
        <w:t>These limits can be placed into the ordinance or kept separate</w:t>
      </w:r>
    </w:p>
  </w:comment>
  <w:comment w:id="14" w:author="Brett N. Ward" w:date="2013-11-11T13:53:00Z" w:initials="BNW">
    <w:p w14:paraId="40DD3A63" w14:textId="77777777" w:rsidR="00E9721D" w:rsidRDefault="00E9721D">
      <w:pPr>
        <w:pStyle w:val="CommentText"/>
      </w:pPr>
      <w:r>
        <w:rPr>
          <w:rStyle w:val="CommentReference"/>
        </w:rPr>
        <w:annotationRef/>
      </w:r>
      <w:r>
        <w:t>Local Option</w:t>
      </w:r>
    </w:p>
  </w:comment>
  <w:comment w:id="15" w:author="Ward, Brett N" w:date="2020-04-16T05:37:00Z" w:initials="WBN">
    <w:p w14:paraId="0AA59836" w14:textId="68314C51" w:rsidR="00FE18A8" w:rsidRDefault="00FE18A8">
      <w:pPr>
        <w:pStyle w:val="CommentText"/>
      </w:pPr>
      <w:r>
        <w:rPr>
          <w:rStyle w:val="CommentReference"/>
        </w:rPr>
        <w:annotationRef/>
      </w:r>
      <w:r>
        <w:t xml:space="preserve">MTAS suggests </w:t>
      </w:r>
      <w:r w:rsidR="00163B4E">
        <w:t>cities</w:t>
      </w:r>
      <w:r w:rsidR="009A23E3">
        <w:t xml:space="preserve"> simply no not accept confidential information.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3080A9" w15:done="0"/>
  <w15:commentEx w15:paraId="25C4D0D4" w15:done="0"/>
  <w15:commentEx w15:paraId="0A8C0B31" w15:done="0"/>
  <w15:commentEx w15:paraId="399616CA" w15:done="0"/>
  <w15:commentEx w15:paraId="4DF521DE" w15:done="0"/>
  <w15:commentEx w15:paraId="6941C248" w15:done="0"/>
  <w15:commentEx w15:paraId="1AC7421D" w15:done="0"/>
  <w15:commentEx w15:paraId="694012F9" w15:done="0"/>
  <w15:commentEx w15:paraId="5A24BC63" w15:done="0"/>
  <w15:commentEx w15:paraId="5F0373C5" w15:done="0"/>
  <w15:commentEx w15:paraId="288AE943" w15:done="0"/>
  <w15:commentEx w15:paraId="74237459" w15:done="0"/>
  <w15:commentEx w15:paraId="0F335F57" w15:done="0"/>
  <w15:commentEx w15:paraId="40DD3A63" w15:done="0"/>
  <w15:commentEx w15:paraId="0AA598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080A9" w16cid:durableId="22425812"/>
  <w16cid:commentId w16cid:paraId="25C4D0D4" w16cid:durableId="22425813"/>
  <w16cid:commentId w16cid:paraId="0A8C0B31" w16cid:durableId="22425814"/>
  <w16cid:commentId w16cid:paraId="399616CA" w16cid:durableId="22425815"/>
  <w16cid:commentId w16cid:paraId="4DF521DE" w16cid:durableId="22425816"/>
  <w16cid:commentId w16cid:paraId="6941C248" w16cid:durableId="22425819"/>
  <w16cid:commentId w16cid:paraId="1AC7421D" w16cid:durableId="2242581A"/>
  <w16cid:commentId w16cid:paraId="694012F9" w16cid:durableId="2242581B"/>
  <w16cid:commentId w16cid:paraId="5A24BC63" w16cid:durableId="2242581C"/>
  <w16cid:commentId w16cid:paraId="5F0373C5" w16cid:durableId="22426034"/>
  <w16cid:commentId w16cid:paraId="288AE943" w16cid:durableId="22425822"/>
  <w16cid:commentId w16cid:paraId="74237459" w16cid:durableId="22425823"/>
  <w16cid:commentId w16cid:paraId="0F335F57" w16cid:durableId="22425824"/>
  <w16cid:commentId w16cid:paraId="40DD3A63" w16cid:durableId="22425825"/>
  <w16cid:commentId w16cid:paraId="0AA59836" w16cid:durableId="22426D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BD9B6" w14:textId="77777777" w:rsidR="00D46D92" w:rsidRDefault="00D46D92">
      <w:r>
        <w:separator/>
      </w:r>
    </w:p>
  </w:endnote>
  <w:endnote w:type="continuationSeparator" w:id="0">
    <w:p w14:paraId="0E38CD62" w14:textId="77777777" w:rsidR="00D46D92" w:rsidRDefault="00D46D92">
      <w:r>
        <w:continuationSeparator/>
      </w:r>
    </w:p>
  </w:endnote>
  <w:endnote w:type="continuationNotice" w:id="1">
    <w:p w14:paraId="119B3D75" w14:textId="77777777" w:rsidR="00D46D92" w:rsidRDefault="00D46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onic-Italic">
    <w:altName w:val="Cambria"/>
    <w:panose1 w:val="00000000000000000000"/>
    <w:charset w:val="00"/>
    <w:family w:val="roman"/>
    <w:notTrueType/>
    <w:pitch w:val="default"/>
    <w:sig w:usb0="00000003" w:usb1="00000000" w:usb2="00000000" w:usb3="00000000" w:csb0="00000001" w:csb1="00000000"/>
  </w:font>
  <w:font w:name="MIonic">
    <w:altName w:val="Cambria"/>
    <w:panose1 w:val="00000000000000000000"/>
    <w:charset w:val="00"/>
    <w:family w:val="roman"/>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enturySchoolboo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93A9" w14:textId="77777777" w:rsidR="00E9721D" w:rsidRDefault="00E97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6E2C6E18" w14:textId="77777777" w:rsidR="00E9721D" w:rsidRDefault="00E97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C8A4" w14:textId="5C5874A3" w:rsidR="00E9721D" w:rsidRDefault="00E97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1E">
      <w:rPr>
        <w:rStyle w:val="PageNumber"/>
        <w:noProof/>
      </w:rPr>
      <w:t>16</w:t>
    </w:r>
    <w:r>
      <w:rPr>
        <w:rStyle w:val="PageNumber"/>
      </w:rPr>
      <w:fldChar w:fldCharType="end"/>
    </w:r>
  </w:p>
  <w:p w14:paraId="430601DC" w14:textId="77777777" w:rsidR="00E9721D" w:rsidRDefault="00E972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97BE" w14:textId="77777777" w:rsidR="00D46D92" w:rsidRDefault="00D46D92">
      <w:r>
        <w:separator/>
      </w:r>
    </w:p>
  </w:footnote>
  <w:footnote w:type="continuationSeparator" w:id="0">
    <w:p w14:paraId="3B1ED2C9" w14:textId="77777777" w:rsidR="00D46D92" w:rsidRDefault="00D46D92">
      <w:r>
        <w:continuationSeparator/>
      </w:r>
    </w:p>
  </w:footnote>
  <w:footnote w:type="continuationNotice" w:id="1">
    <w:p w14:paraId="35B6F982" w14:textId="77777777" w:rsidR="00D46D92" w:rsidRDefault="00D46D92"/>
  </w:footnote>
  <w:footnote w:id="2">
    <w:p w14:paraId="346A79C5" w14:textId="77777777" w:rsidR="00E9721D" w:rsidRDefault="00E9721D">
      <w:pPr>
        <w:tabs>
          <w:tab w:val="left" w:pos="1440"/>
          <w:tab w:val="left" w:pos="1756"/>
          <w:tab w:val="left" w:pos="2073"/>
          <w:tab w:val="left" w:pos="2390"/>
          <w:tab w:val="left" w:pos="2707"/>
          <w:tab w:val="left" w:pos="3024"/>
          <w:tab w:val="left" w:pos="3340"/>
          <w:tab w:val="left" w:pos="3657"/>
          <w:tab w:val="left" w:pos="3974"/>
          <w:tab w:val="left" w:pos="4291"/>
          <w:tab w:val="left" w:pos="4608"/>
          <w:tab w:val="left" w:pos="4924"/>
          <w:tab w:val="left" w:pos="5241"/>
          <w:tab w:val="left" w:pos="5558"/>
          <w:tab w:val="left" w:pos="5875"/>
          <w:tab w:val="left" w:pos="6192"/>
          <w:tab w:val="left" w:pos="6508"/>
          <w:tab w:val="left" w:pos="6825"/>
          <w:tab w:val="left" w:pos="7142"/>
          <w:tab w:val="left" w:pos="7459"/>
          <w:tab w:val="left" w:pos="7776"/>
          <w:tab w:val="left" w:pos="8092"/>
          <w:tab w:val="left" w:pos="8409"/>
          <w:tab w:val="left" w:pos="8726"/>
          <w:tab w:val="left" w:pos="9043"/>
          <w:tab w:val="left" w:pos="9360"/>
        </w:tabs>
        <w:spacing w:after="240"/>
      </w:pPr>
      <w:r>
        <w:t xml:space="preserve">        </w:t>
      </w:r>
      <w:r>
        <w:rPr>
          <w:rStyle w:val="FootnoteReference"/>
          <w:vertAlign w:val="superscript"/>
        </w:rPr>
        <w:footnoteRef/>
      </w:r>
      <w:r>
        <w:t>Such rates are reflected in administrative ordinances or resolutions, which are of record in the office of the city recorder.</w:t>
      </w:r>
    </w:p>
    <w:p w14:paraId="73CE44BE" w14:textId="77777777" w:rsidR="00E9721D" w:rsidRDefault="00E9721D">
      <w:pPr>
        <w:tabs>
          <w:tab w:val="left" w:pos="1440"/>
          <w:tab w:val="left" w:pos="1756"/>
          <w:tab w:val="left" w:pos="2073"/>
          <w:tab w:val="left" w:pos="2390"/>
          <w:tab w:val="left" w:pos="2707"/>
          <w:tab w:val="left" w:pos="3024"/>
          <w:tab w:val="left" w:pos="3340"/>
          <w:tab w:val="left" w:pos="3657"/>
          <w:tab w:val="left" w:pos="3974"/>
          <w:tab w:val="left" w:pos="4291"/>
          <w:tab w:val="left" w:pos="4608"/>
          <w:tab w:val="left" w:pos="4924"/>
          <w:tab w:val="left" w:pos="5241"/>
          <w:tab w:val="left" w:pos="5558"/>
          <w:tab w:val="left" w:pos="5875"/>
          <w:tab w:val="left" w:pos="6192"/>
          <w:tab w:val="left" w:pos="6508"/>
          <w:tab w:val="left" w:pos="6825"/>
          <w:tab w:val="left" w:pos="7142"/>
          <w:tab w:val="left" w:pos="7459"/>
          <w:tab w:val="left" w:pos="7776"/>
          <w:tab w:val="left" w:pos="8092"/>
          <w:tab w:val="left" w:pos="8409"/>
          <w:tab w:val="left" w:pos="8726"/>
          <w:tab w:val="left" w:pos="9043"/>
          <w:tab w:val="left" w:pos="9360"/>
        </w:tabs>
        <w:spacing w:after="240"/>
      </w:pPr>
    </w:p>
    <w:p w14:paraId="4B30267B" w14:textId="77777777" w:rsidR="00E9721D" w:rsidRDefault="00E9721D">
      <w:pPr>
        <w:tabs>
          <w:tab w:val="left" w:pos="1440"/>
          <w:tab w:val="left" w:pos="1756"/>
          <w:tab w:val="left" w:pos="2073"/>
          <w:tab w:val="left" w:pos="2390"/>
          <w:tab w:val="left" w:pos="2707"/>
          <w:tab w:val="left" w:pos="3024"/>
          <w:tab w:val="left" w:pos="3340"/>
          <w:tab w:val="left" w:pos="3657"/>
          <w:tab w:val="left" w:pos="3974"/>
          <w:tab w:val="left" w:pos="4291"/>
          <w:tab w:val="left" w:pos="4608"/>
          <w:tab w:val="left" w:pos="4924"/>
          <w:tab w:val="left" w:pos="5241"/>
          <w:tab w:val="left" w:pos="5558"/>
          <w:tab w:val="left" w:pos="5875"/>
          <w:tab w:val="left" w:pos="6192"/>
          <w:tab w:val="left" w:pos="6508"/>
          <w:tab w:val="left" w:pos="6825"/>
          <w:tab w:val="left" w:pos="7142"/>
          <w:tab w:val="left" w:pos="7459"/>
          <w:tab w:val="left" w:pos="7776"/>
          <w:tab w:val="left" w:pos="8092"/>
          <w:tab w:val="left" w:pos="8409"/>
          <w:tab w:val="left" w:pos="8726"/>
          <w:tab w:val="left" w:pos="9043"/>
          <w:tab w:val="left" w:pos="9360"/>
        </w:tabs>
        <w:spacing w:after="24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upperRoman"/>
      <w:pStyle w:val="Level5"/>
      <w:lvlText w:val="(%5)"/>
      <w:lvlJc w:val="left"/>
      <w:pPr>
        <w:tabs>
          <w:tab w:val="num" w:pos="3600"/>
        </w:tabs>
        <w:ind w:left="3600" w:hanging="720"/>
      </w:pPr>
      <w:rPr>
        <w:rFonts w:ascii="Century Schoolbook" w:hAnsi="Century Schoolbook" w:cs="Times New Roman"/>
        <w:sz w:val="24"/>
        <w:szCs w:val="24"/>
      </w:r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lowerLetter"/>
      <w:lvlText w:val="(%1)"/>
      <w:lvlJc w:val="left"/>
      <w:pPr>
        <w:tabs>
          <w:tab w:val="num" w:pos="2160"/>
        </w:tabs>
        <w:ind w:left="720" w:firstLine="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pStyle w:val="Level1"/>
      <w:lvlText w:val="(%1)"/>
      <w:lvlJc w:val="left"/>
      <w:pPr>
        <w:tabs>
          <w:tab w:val="num" w:pos="1440"/>
        </w:tabs>
        <w:ind w:firstLine="720"/>
      </w:pPr>
      <w:rPr>
        <w:rFonts w:ascii="Times New Roman" w:hAnsi="Times New Roman" w:cs="Times New Roman"/>
        <w:sz w:val="24"/>
        <w:szCs w:val="24"/>
      </w:r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1468140C"/>
    <w:multiLevelType w:val="hybridMultilevel"/>
    <w:tmpl w:val="F4DAE034"/>
    <w:lvl w:ilvl="0" w:tplc="6AC219D8">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D74A7D4">
      <w:start w:val="1"/>
      <w:numFmt w:val="upperLetter"/>
      <w:lvlText w:val="%3."/>
      <w:lvlJc w:val="left"/>
      <w:pPr>
        <w:tabs>
          <w:tab w:val="num" w:pos="2700"/>
        </w:tabs>
        <w:ind w:left="2700" w:hanging="360"/>
      </w:pPr>
      <w:rPr>
        <w:rFonts w:hint="default"/>
        <w:strike w:val="0"/>
        <w:color w:val="auto"/>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5534DF"/>
    <w:multiLevelType w:val="hybridMultilevel"/>
    <w:tmpl w:val="BA806FC0"/>
    <w:lvl w:ilvl="0" w:tplc="0409001B">
      <w:start w:val="1"/>
      <w:numFmt w:val="lowerRoman"/>
      <w:lvlText w:val="%1."/>
      <w:lvlJc w:val="righ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25ACD"/>
    <w:multiLevelType w:val="hybridMultilevel"/>
    <w:tmpl w:val="781414C6"/>
    <w:lvl w:ilvl="0" w:tplc="4C10994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C9E542E"/>
    <w:multiLevelType w:val="hybridMultilevel"/>
    <w:tmpl w:val="08D4128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F7658D"/>
    <w:multiLevelType w:val="hybridMultilevel"/>
    <w:tmpl w:val="5D062D2E"/>
    <w:lvl w:ilvl="0" w:tplc="921233A4">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A432DB"/>
    <w:multiLevelType w:val="hybridMultilevel"/>
    <w:tmpl w:val="E39A0890"/>
    <w:lvl w:ilvl="0" w:tplc="9BE88690">
      <w:start w:val="7"/>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E859A6"/>
    <w:multiLevelType w:val="hybridMultilevel"/>
    <w:tmpl w:val="1CEE3C5A"/>
    <w:lvl w:ilvl="0" w:tplc="32A075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2E1530"/>
    <w:multiLevelType w:val="hybridMultilevel"/>
    <w:tmpl w:val="F5B859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43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82FAE"/>
    <w:multiLevelType w:val="hybridMultilevel"/>
    <w:tmpl w:val="E0DCF4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A07544">
      <w:start w:val="1"/>
      <w:numFmt w:val="lowerLetter"/>
      <w:lvlText w:val="(%3)"/>
      <w:lvlJc w:val="left"/>
      <w:pPr>
        <w:ind w:left="243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C1ED6"/>
    <w:multiLevelType w:val="hybridMultilevel"/>
    <w:tmpl w:val="749E5234"/>
    <w:lvl w:ilvl="0" w:tplc="1A78C5F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F723DDE"/>
    <w:multiLevelType w:val="hybridMultilevel"/>
    <w:tmpl w:val="414458B8"/>
    <w:lvl w:ilvl="0" w:tplc="33E09A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237C76"/>
    <w:multiLevelType w:val="hybridMultilevel"/>
    <w:tmpl w:val="A0BAA17A"/>
    <w:lvl w:ilvl="0" w:tplc="EBA47D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9803CA8">
      <w:start w:val="1"/>
      <w:numFmt w:val="upperLetter"/>
      <w:lvlText w:val="%3."/>
      <w:lvlJc w:val="left"/>
      <w:pPr>
        <w:tabs>
          <w:tab w:val="num" w:pos="2745"/>
        </w:tabs>
        <w:ind w:left="2745" w:hanging="40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6E2511"/>
    <w:multiLevelType w:val="hybridMultilevel"/>
    <w:tmpl w:val="8C7ABC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13D3D"/>
    <w:multiLevelType w:val="hybridMultilevel"/>
    <w:tmpl w:val="DD6E5C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B946B3"/>
    <w:multiLevelType w:val="hybridMultilevel"/>
    <w:tmpl w:val="DA9ABD94"/>
    <w:lvl w:ilvl="0" w:tplc="1D860A76">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0C6B5D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C10D7F"/>
    <w:multiLevelType w:val="hybridMultilevel"/>
    <w:tmpl w:val="5756DAF2"/>
    <w:lvl w:ilvl="0" w:tplc="CF545684">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C4458E"/>
    <w:multiLevelType w:val="hybridMultilevel"/>
    <w:tmpl w:val="40D6A2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E3422"/>
    <w:multiLevelType w:val="hybridMultilevel"/>
    <w:tmpl w:val="6A5E1466"/>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A42A76"/>
    <w:multiLevelType w:val="hybridMultilevel"/>
    <w:tmpl w:val="0372A164"/>
    <w:lvl w:ilvl="0" w:tplc="8A86D67E">
      <w:start w:val="1"/>
      <w:numFmt w:val="upperLetter"/>
      <w:lvlText w:val="%1."/>
      <w:lvlJc w:val="left"/>
      <w:pPr>
        <w:tabs>
          <w:tab w:val="num" w:pos="1130"/>
        </w:tabs>
        <w:ind w:left="1130" w:hanging="410"/>
      </w:pPr>
      <w:rPr>
        <w:rFonts w:hint="default"/>
        <w:b w:val="0"/>
      </w:rPr>
    </w:lvl>
    <w:lvl w:ilvl="1" w:tplc="04090019">
      <w:start w:val="1"/>
      <w:numFmt w:val="lowerLetter"/>
      <w:lvlText w:val="%2."/>
      <w:lvlJc w:val="left"/>
      <w:pPr>
        <w:tabs>
          <w:tab w:val="num" w:pos="1800"/>
        </w:tabs>
        <w:ind w:left="1800" w:hanging="360"/>
      </w:pPr>
    </w:lvl>
    <w:lvl w:ilvl="2" w:tplc="0958DD4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8"/>
      <w:lvl w:ilvl="0">
        <w:start w:val="8"/>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num>
  <w:num w:numId="9">
    <w:abstractNumId w:val="15"/>
  </w:num>
  <w:num w:numId="10">
    <w:abstractNumId w:val="22"/>
  </w:num>
  <w:num w:numId="11">
    <w:abstractNumId w:val="4"/>
  </w:num>
  <w:num w:numId="12">
    <w:abstractNumId w:val="18"/>
  </w:num>
  <w:num w:numId="13">
    <w:abstractNumId w:val="8"/>
  </w:num>
  <w:num w:numId="14">
    <w:abstractNumId w:val="13"/>
  </w:num>
  <w:num w:numId="15">
    <w:abstractNumId w:val="6"/>
  </w:num>
  <w:num w:numId="16">
    <w:abstractNumId w:val="14"/>
  </w:num>
  <w:num w:numId="17">
    <w:abstractNumId w:val="10"/>
  </w:num>
  <w:num w:numId="18">
    <w:abstractNumId w:val="21"/>
  </w:num>
  <w:num w:numId="19">
    <w:abstractNumId w:val="17"/>
  </w:num>
  <w:num w:numId="20">
    <w:abstractNumId w:val="7"/>
  </w:num>
  <w:num w:numId="21">
    <w:abstractNumId w:val="5"/>
  </w:num>
  <w:num w:numId="22">
    <w:abstractNumId w:val="20"/>
  </w:num>
  <w:num w:numId="23">
    <w:abstractNumId w:val="19"/>
  </w:num>
  <w:num w:numId="24">
    <w:abstractNumId w:val="12"/>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rd, Brett N">
    <w15:presenceInfo w15:providerId="AD" w15:userId="S::wardb@utk.edu::e36553c5-4cbb-446a-845d-4bd401403975"/>
  </w15:person>
  <w15:person w15:author="Ward, Brett N [2]">
    <w15:presenceInfo w15:providerId="None" w15:userId="Ward, Brett 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C7E"/>
    <w:rsid w:val="00002970"/>
    <w:rsid w:val="0000330E"/>
    <w:rsid w:val="00003809"/>
    <w:rsid w:val="00004165"/>
    <w:rsid w:val="000047D1"/>
    <w:rsid w:val="000075C9"/>
    <w:rsid w:val="000104E7"/>
    <w:rsid w:val="000129BB"/>
    <w:rsid w:val="000165D0"/>
    <w:rsid w:val="00017117"/>
    <w:rsid w:val="00035090"/>
    <w:rsid w:val="000352E6"/>
    <w:rsid w:val="00040FC3"/>
    <w:rsid w:val="000477B1"/>
    <w:rsid w:val="0005010F"/>
    <w:rsid w:val="00060EAF"/>
    <w:rsid w:val="00063173"/>
    <w:rsid w:val="0007148E"/>
    <w:rsid w:val="000804BB"/>
    <w:rsid w:val="00080A07"/>
    <w:rsid w:val="00081E68"/>
    <w:rsid w:val="00081F9C"/>
    <w:rsid w:val="00093064"/>
    <w:rsid w:val="000A49F1"/>
    <w:rsid w:val="000A5921"/>
    <w:rsid w:val="000A5A8F"/>
    <w:rsid w:val="000B17EF"/>
    <w:rsid w:val="000B2A55"/>
    <w:rsid w:val="000B5AA1"/>
    <w:rsid w:val="000B60DD"/>
    <w:rsid w:val="000B7DBF"/>
    <w:rsid w:val="000C203C"/>
    <w:rsid w:val="000C5525"/>
    <w:rsid w:val="000C5E9C"/>
    <w:rsid w:val="000D22B1"/>
    <w:rsid w:val="000D5339"/>
    <w:rsid w:val="000E0352"/>
    <w:rsid w:val="000E6E11"/>
    <w:rsid w:val="000F11B4"/>
    <w:rsid w:val="00100A00"/>
    <w:rsid w:val="00102509"/>
    <w:rsid w:val="00102A5E"/>
    <w:rsid w:val="00107100"/>
    <w:rsid w:val="00123E45"/>
    <w:rsid w:val="001253D3"/>
    <w:rsid w:val="00131336"/>
    <w:rsid w:val="0013400E"/>
    <w:rsid w:val="00135A21"/>
    <w:rsid w:val="00140640"/>
    <w:rsid w:val="00144218"/>
    <w:rsid w:val="00160B4D"/>
    <w:rsid w:val="00160C1A"/>
    <w:rsid w:val="00162920"/>
    <w:rsid w:val="00163703"/>
    <w:rsid w:val="00163B4E"/>
    <w:rsid w:val="00165418"/>
    <w:rsid w:val="00173B4E"/>
    <w:rsid w:val="0018107E"/>
    <w:rsid w:val="00187AD2"/>
    <w:rsid w:val="00187D1C"/>
    <w:rsid w:val="00191B87"/>
    <w:rsid w:val="001A0173"/>
    <w:rsid w:val="001A1B7E"/>
    <w:rsid w:val="001B2500"/>
    <w:rsid w:val="001C0A90"/>
    <w:rsid w:val="001C5993"/>
    <w:rsid w:val="001E59B5"/>
    <w:rsid w:val="001E7872"/>
    <w:rsid w:val="001F1AB9"/>
    <w:rsid w:val="001F24EB"/>
    <w:rsid w:val="001F266E"/>
    <w:rsid w:val="001F310F"/>
    <w:rsid w:val="001F4FDA"/>
    <w:rsid w:val="002135EC"/>
    <w:rsid w:val="00221D9B"/>
    <w:rsid w:val="00230130"/>
    <w:rsid w:val="002325B1"/>
    <w:rsid w:val="00233B07"/>
    <w:rsid w:val="002355E6"/>
    <w:rsid w:val="002368B8"/>
    <w:rsid w:val="00237B50"/>
    <w:rsid w:val="00243C78"/>
    <w:rsid w:val="00245ADD"/>
    <w:rsid w:val="00246FF1"/>
    <w:rsid w:val="00247582"/>
    <w:rsid w:val="00251634"/>
    <w:rsid w:val="00260C9D"/>
    <w:rsid w:val="0026423A"/>
    <w:rsid w:val="00266637"/>
    <w:rsid w:val="00272C15"/>
    <w:rsid w:val="00273858"/>
    <w:rsid w:val="00273C54"/>
    <w:rsid w:val="0027571F"/>
    <w:rsid w:val="002805E4"/>
    <w:rsid w:val="00280D73"/>
    <w:rsid w:val="00282D68"/>
    <w:rsid w:val="00297536"/>
    <w:rsid w:val="00297AEF"/>
    <w:rsid w:val="002A142F"/>
    <w:rsid w:val="002A2D67"/>
    <w:rsid w:val="002A4438"/>
    <w:rsid w:val="002A55C6"/>
    <w:rsid w:val="002A6AAA"/>
    <w:rsid w:val="002B4091"/>
    <w:rsid w:val="002B7204"/>
    <w:rsid w:val="002C7715"/>
    <w:rsid w:val="002D199F"/>
    <w:rsid w:val="002D45B3"/>
    <w:rsid w:val="002D547A"/>
    <w:rsid w:val="002E102F"/>
    <w:rsid w:val="002E2BF5"/>
    <w:rsid w:val="002E5B19"/>
    <w:rsid w:val="002F0309"/>
    <w:rsid w:val="002F7470"/>
    <w:rsid w:val="00310B92"/>
    <w:rsid w:val="00310E66"/>
    <w:rsid w:val="00313DFF"/>
    <w:rsid w:val="00320181"/>
    <w:rsid w:val="0032674F"/>
    <w:rsid w:val="00326C7E"/>
    <w:rsid w:val="00345F95"/>
    <w:rsid w:val="003511C2"/>
    <w:rsid w:val="00355F1B"/>
    <w:rsid w:val="00361FB5"/>
    <w:rsid w:val="0036616A"/>
    <w:rsid w:val="003670F1"/>
    <w:rsid w:val="00372E55"/>
    <w:rsid w:val="003772D3"/>
    <w:rsid w:val="00386618"/>
    <w:rsid w:val="00386B46"/>
    <w:rsid w:val="00392E2D"/>
    <w:rsid w:val="00395AFB"/>
    <w:rsid w:val="003A676A"/>
    <w:rsid w:val="003C10EB"/>
    <w:rsid w:val="003D1182"/>
    <w:rsid w:val="003D3D05"/>
    <w:rsid w:val="003D6712"/>
    <w:rsid w:val="003D6E4E"/>
    <w:rsid w:val="003D7016"/>
    <w:rsid w:val="003D7A80"/>
    <w:rsid w:val="003E376C"/>
    <w:rsid w:val="003E7405"/>
    <w:rsid w:val="003F2436"/>
    <w:rsid w:val="003F5ED3"/>
    <w:rsid w:val="003F6DA5"/>
    <w:rsid w:val="00403B2D"/>
    <w:rsid w:val="00404923"/>
    <w:rsid w:val="00405D3E"/>
    <w:rsid w:val="00405E29"/>
    <w:rsid w:val="00412ACB"/>
    <w:rsid w:val="00413ECE"/>
    <w:rsid w:val="004147FA"/>
    <w:rsid w:val="004157BA"/>
    <w:rsid w:val="0042138F"/>
    <w:rsid w:val="00432FA9"/>
    <w:rsid w:val="00434DCF"/>
    <w:rsid w:val="0044016D"/>
    <w:rsid w:val="00460D78"/>
    <w:rsid w:val="004643AF"/>
    <w:rsid w:val="004649BE"/>
    <w:rsid w:val="0047020F"/>
    <w:rsid w:val="00470859"/>
    <w:rsid w:val="004744CD"/>
    <w:rsid w:val="00476DBF"/>
    <w:rsid w:val="00476DC4"/>
    <w:rsid w:val="0048777D"/>
    <w:rsid w:val="00492EDD"/>
    <w:rsid w:val="004952DC"/>
    <w:rsid w:val="004B147A"/>
    <w:rsid w:val="004C25F8"/>
    <w:rsid w:val="004C2AD8"/>
    <w:rsid w:val="004C3532"/>
    <w:rsid w:val="004D1CE6"/>
    <w:rsid w:val="004E1489"/>
    <w:rsid w:val="004E3B7E"/>
    <w:rsid w:val="004E7251"/>
    <w:rsid w:val="0050049F"/>
    <w:rsid w:val="00500E66"/>
    <w:rsid w:val="005014A1"/>
    <w:rsid w:val="00501879"/>
    <w:rsid w:val="00510195"/>
    <w:rsid w:val="005102DF"/>
    <w:rsid w:val="00512BCD"/>
    <w:rsid w:val="00515131"/>
    <w:rsid w:val="005202CD"/>
    <w:rsid w:val="005334F9"/>
    <w:rsid w:val="0053584C"/>
    <w:rsid w:val="005502CD"/>
    <w:rsid w:val="0055181C"/>
    <w:rsid w:val="00557D78"/>
    <w:rsid w:val="0056655A"/>
    <w:rsid w:val="005679DA"/>
    <w:rsid w:val="005713AF"/>
    <w:rsid w:val="00573FAD"/>
    <w:rsid w:val="0058497A"/>
    <w:rsid w:val="00591C60"/>
    <w:rsid w:val="00594431"/>
    <w:rsid w:val="00596979"/>
    <w:rsid w:val="005A1F96"/>
    <w:rsid w:val="005B547F"/>
    <w:rsid w:val="005B70BA"/>
    <w:rsid w:val="005B75E6"/>
    <w:rsid w:val="005C376A"/>
    <w:rsid w:val="005C64D4"/>
    <w:rsid w:val="005D3701"/>
    <w:rsid w:val="005D7A72"/>
    <w:rsid w:val="005E12DA"/>
    <w:rsid w:val="005E69B4"/>
    <w:rsid w:val="005E7CE1"/>
    <w:rsid w:val="005F0EAC"/>
    <w:rsid w:val="005F1C53"/>
    <w:rsid w:val="00610F58"/>
    <w:rsid w:val="00611C86"/>
    <w:rsid w:val="00625A29"/>
    <w:rsid w:val="0062718E"/>
    <w:rsid w:val="00630445"/>
    <w:rsid w:val="00630EF6"/>
    <w:rsid w:val="0063197B"/>
    <w:rsid w:val="00635F18"/>
    <w:rsid w:val="0064556D"/>
    <w:rsid w:val="0065473A"/>
    <w:rsid w:val="00661C6F"/>
    <w:rsid w:val="006641D9"/>
    <w:rsid w:val="00684C5A"/>
    <w:rsid w:val="006857EC"/>
    <w:rsid w:val="006C31E7"/>
    <w:rsid w:val="006C4543"/>
    <w:rsid w:val="006C4AFE"/>
    <w:rsid w:val="006C5A48"/>
    <w:rsid w:val="006D31B7"/>
    <w:rsid w:val="006E1C06"/>
    <w:rsid w:val="006E5E42"/>
    <w:rsid w:val="006F3966"/>
    <w:rsid w:val="006F6FFC"/>
    <w:rsid w:val="007042DB"/>
    <w:rsid w:val="00704ED5"/>
    <w:rsid w:val="00705CDB"/>
    <w:rsid w:val="007108E5"/>
    <w:rsid w:val="00711C9B"/>
    <w:rsid w:val="00722696"/>
    <w:rsid w:val="007243AD"/>
    <w:rsid w:val="00726031"/>
    <w:rsid w:val="0072645A"/>
    <w:rsid w:val="00733F36"/>
    <w:rsid w:val="00735693"/>
    <w:rsid w:val="00735E27"/>
    <w:rsid w:val="00736B76"/>
    <w:rsid w:val="0074217F"/>
    <w:rsid w:val="00746B5F"/>
    <w:rsid w:val="00752460"/>
    <w:rsid w:val="00763C11"/>
    <w:rsid w:val="00783A76"/>
    <w:rsid w:val="00794AB2"/>
    <w:rsid w:val="007A0E8B"/>
    <w:rsid w:val="007A650C"/>
    <w:rsid w:val="007A7611"/>
    <w:rsid w:val="007B240B"/>
    <w:rsid w:val="007B6306"/>
    <w:rsid w:val="007C4E4F"/>
    <w:rsid w:val="007C7C3A"/>
    <w:rsid w:val="007C7FBA"/>
    <w:rsid w:val="007D49C7"/>
    <w:rsid w:val="007E1E47"/>
    <w:rsid w:val="007E3EE9"/>
    <w:rsid w:val="007E421B"/>
    <w:rsid w:val="007F0543"/>
    <w:rsid w:val="007F16BD"/>
    <w:rsid w:val="007F6355"/>
    <w:rsid w:val="008027DC"/>
    <w:rsid w:val="0081056D"/>
    <w:rsid w:val="008132F6"/>
    <w:rsid w:val="00827FEA"/>
    <w:rsid w:val="00831043"/>
    <w:rsid w:val="008327B4"/>
    <w:rsid w:val="00834753"/>
    <w:rsid w:val="00842594"/>
    <w:rsid w:val="00844A47"/>
    <w:rsid w:val="00853037"/>
    <w:rsid w:val="0085472D"/>
    <w:rsid w:val="00856328"/>
    <w:rsid w:val="0086713C"/>
    <w:rsid w:val="00871608"/>
    <w:rsid w:val="008769A0"/>
    <w:rsid w:val="00876EBF"/>
    <w:rsid w:val="008817A0"/>
    <w:rsid w:val="00881E3B"/>
    <w:rsid w:val="00882941"/>
    <w:rsid w:val="00882FC1"/>
    <w:rsid w:val="008854EC"/>
    <w:rsid w:val="008907DB"/>
    <w:rsid w:val="008A77BD"/>
    <w:rsid w:val="008B004A"/>
    <w:rsid w:val="008B593A"/>
    <w:rsid w:val="008B5BA8"/>
    <w:rsid w:val="008C1C7E"/>
    <w:rsid w:val="008C344B"/>
    <w:rsid w:val="008D24FE"/>
    <w:rsid w:val="008E3FD7"/>
    <w:rsid w:val="008E62D1"/>
    <w:rsid w:val="008E7758"/>
    <w:rsid w:val="008E7A1D"/>
    <w:rsid w:val="008F14ED"/>
    <w:rsid w:val="008F6530"/>
    <w:rsid w:val="009011FE"/>
    <w:rsid w:val="00911125"/>
    <w:rsid w:val="009164DB"/>
    <w:rsid w:val="009243A1"/>
    <w:rsid w:val="009243E2"/>
    <w:rsid w:val="0092751F"/>
    <w:rsid w:val="00931C66"/>
    <w:rsid w:val="00935E45"/>
    <w:rsid w:val="00955106"/>
    <w:rsid w:val="00956BBD"/>
    <w:rsid w:val="00962E3A"/>
    <w:rsid w:val="00963F38"/>
    <w:rsid w:val="009668B6"/>
    <w:rsid w:val="00971A4C"/>
    <w:rsid w:val="009741F2"/>
    <w:rsid w:val="009829C0"/>
    <w:rsid w:val="00993829"/>
    <w:rsid w:val="0099580A"/>
    <w:rsid w:val="009A1983"/>
    <w:rsid w:val="009A23E3"/>
    <w:rsid w:val="009A2938"/>
    <w:rsid w:val="009A5CB3"/>
    <w:rsid w:val="009B11C7"/>
    <w:rsid w:val="009B675D"/>
    <w:rsid w:val="009C3F0B"/>
    <w:rsid w:val="009D0581"/>
    <w:rsid w:val="009D2E77"/>
    <w:rsid w:val="009D32D5"/>
    <w:rsid w:val="009D7387"/>
    <w:rsid w:val="009E3214"/>
    <w:rsid w:val="009F301E"/>
    <w:rsid w:val="00A02FC8"/>
    <w:rsid w:val="00A0380E"/>
    <w:rsid w:val="00A05AC1"/>
    <w:rsid w:val="00A07B48"/>
    <w:rsid w:val="00A1102F"/>
    <w:rsid w:val="00A13637"/>
    <w:rsid w:val="00A272F1"/>
    <w:rsid w:val="00A319C3"/>
    <w:rsid w:val="00A372F8"/>
    <w:rsid w:val="00A37C44"/>
    <w:rsid w:val="00A42B3F"/>
    <w:rsid w:val="00A42B5D"/>
    <w:rsid w:val="00A42CED"/>
    <w:rsid w:val="00A44C2D"/>
    <w:rsid w:val="00A54708"/>
    <w:rsid w:val="00A57193"/>
    <w:rsid w:val="00A62532"/>
    <w:rsid w:val="00A62C0E"/>
    <w:rsid w:val="00A73EF3"/>
    <w:rsid w:val="00A746BD"/>
    <w:rsid w:val="00A814CB"/>
    <w:rsid w:val="00A954C5"/>
    <w:rsid w:val="00A964C9"/>
    <w:rsid w:val="00AB54EB"/>
    <w:rsid w:val="00AC0E73"/>
    <w:rsid w:val="00AC4CE0"/>
    <w:rsid w:val="00AC5849"/>
    <w:rsid w:val="00AD128C"/>
    <w:rsid w:val="00AE6A60"/>
    <w:rsid w:val="00AF0884"/>
    <w:rsid w:val="00AF27F9"/>
    <w:rsid w:val="00AF7CA8"/>
    <w:rsid w:val="00B015F3"/>
    <w:rsid w:val="00B01ADF"/>
    <w:rsid w:val="00B029E6"/>
    <w:rsid w:val="00B03928"/>
    <w:rsid w:val="00B13B04"/>
    <w:rsid w:val="00B15D89"/>
    <w:rsid w:val="00B17954"/>
    <w:rsid w:val="00B2045F"/>
    <w:rsid w:val="00B25EA9"/>
    <w:rsid w:val="00B26D1E"/>
    <w:rsid w:val="00B330CD"/>
    <w:rsid w:val="00B34301"/>
    <w:rsid w:val="00B43CCA"/>
    <w:rsid w:val="00B555E7"/>
    <w:rsid w:val="00B637F8"/>
    <w:rsid w:val="00B64E5E"/>
    <w:rsid w:val="00B64F9C"/>
    <w:rsid w:val="00B659DC"/>
    <w:rsid w:val="00B71C7A"/>
    <w:rsid w:val="00B772B0"/>
    <w:rsid w:val="00B87D6B"/>
    <w:rsid w:val="00B93B4C"/>
    <w:rsid w:val="00B96C94"/>
    <w:rsid w:val="00BA50B4"/>
    <w:rsid w:val="00BB2A19"/>
    <w:rsid w:val="00BB4948"/>
    <w:rsid w:val="00BC6C02"/>
    <w:rsid w:val="00BE020C"/>
    <w:rsid w:val="00BE652F"/>
    <w:rsid w:val="00BF1230"/>
    <w:rsid w:val="00BF367F"/>
    <w:rsid w:val="00BF4FD7"/>
    <w:rsid w:val="00C017B0"/>
    <w:rsid w:val="00C131CA"/>
    <w:rsid w:val="00C14CA3"/>
    <w:rsid w:val="00C158E1"/>
    <w:rsid w:val="00C16892"/>
    <w:rsid w:val="00C43861"/>
    <w:rsid w:val="00C44234"/>
    <w:rsid w:val="00C5103F"/>
    <w:rsid w:val="00C53035"/>
    <w:rsid w:val="00C54283"/>
    <w:rsid w:val="00C54C25"/>
    <w:rsid w:val="00C654C3"/>
    <w:rsid w:val="00C742BB"/>
    <w:rsid w:val="00C82E88"/>
    <w:rsid w:val="00C83E83"/>
    <w:rsid w:val="00C840A4"/>
    <w:rsid w:val="00C84A03"/>
    <w:rsid w:val="00CA25BA"/>
    <w:rsid w:val="00CA2611"/>
    <w:rsid w:val="00CA5C85"/>
    <w:rsid w:val="00CB3DFC"/>
    <w:rsid w:val="00CC68C6"/>
    <w:rsid w:val="00CD25C1"/>
    <w:rsid w:val="00CE48F7"/>
    <w:rsid w:val="00CE6950"/>
    <w:rsid w:val="00CE7756"/>
    <w:rsid w:val="00CF511E"/>
    <w:rsid w:val="00CF7388"/>
    <w:rsid w:val="00D03696"/>
    <w:rsid w:val="00D0544F"/>
    <w:rsid w:val="00D05988"/>
    <w:rsid w:val="00D111E6"/>
    <w:rsid w:val="00D12027"/>
    <w:rsid w:val="00D155F1"/>
    <w:rsid w:val="00D16A9D"/>
    <w:rsid w:val="00D17228"/>
    <w:rsid w:val="00D22B40"/>
    <w:rsid w:val="00D27EF1"/>
    <w:rsid w:val="00D406A5"/>
    <w:rsid w:val="00D41C7C"/>
    <w:rsid w:val="00D46D92"/>
    <w:rsid w:val="00D523C7"/>
    <w:rsid w:val="00D5268F"/>
    <w:rsid w:val="00D55864"/>
    <w:rsid w:val="00D56006"/>
    <w:rsid w:val="00D62CCA"/>
    <w:rsid w:val="00D6708D"/>
    <w:rsid w:val="00D723D4"/>
    <w:rsid w:val="00D7500E"/>
    <w:rsid w:val="00D802B2"/>
    <w:rsid w:val="00D8076C"/>
    <w:rsid w:val="00D969FA"/>
    <w:rsid w:val="00DA4A2A"/>
    <w:rsid w:val="00DA4ED4"/>
    <w:rsid w:val="00DA607E"/>
    <w:rsid w:val="00DA6100"/>
    <w:rsid w:val="00DB542F"/>
    <w:rsid w:val="00DB5EF4"/>
    <w:rsid w:val="00DC22F6"/>
    <w:rsid w:val="00DC31D5"/>
    <w:rsid w:val="00DC346B"/>
    <w:rsid w:val="00DC4353"/>
    <w:rsid w:val="00DD47EC"/>
    <w:rsid w:val="00DD6EB1"/>
    <w:rsid w:val="00DE4521"/>
    <w:rsid w:val="00DE7677"/>
    <w:rsid w:val="00DF247E"/>
    <w:rsid w:val="00DF5CA9"/>
    <w:rsid w:val="00E001DD"/>
    <w:rsid w:val="00E01360"/>
    <w:rsid w:val="00E01C51"/>
    <w:rsid w:val="00E10E96"/>
    <w:rsid w:val="00E16E58"/>
    <w:rsid w:val="00E216AB"/>
    <w:rsid w:val="00E27E47"/>
    <w:rsid w:val="00E30C25"/>
    <w:rsid w:val="00E32193"/>
    <w:rsid w:val="00E33C33"/>
    <w:rsid w:val="00E36002"/>
    <w:rsid w:val="00E403D1"/>
    <w:rsid w:val="00E47D8A"/>
    <w:rsid w:val="00E521DB"/>
    <w:rsid w:val="00E52B37"/>
    <w:rsid w:val="00E6050A"/>
    <w:rsid w:val="00E66636"/>
    <w:rsid w:val="00E735CE"/>
    <w:rsid w:val="00E80FC3"/>
    <w:rsid w:val="00E85BBE"/>
    <w:rsid w:val="00E94095"/>
    <w:rsid w:val="00E95F2F"/>
    <w:rsid w:val="00E96B6D"/>
    <w:rsid w:val="00E9721D"/>
    <w:rsid w:val="00EA0238"/>
    <w:rsid w:val="00EA3F27"/>
    <w:rsid w:val="00EA6F21"/>
    <w:rsid w:val="00EB117F"/>
    <w:rsid w:val="00EB23E4"/>
    <w:rsid w:val="00EB4C75"/>
    <w:rsid w:val="00EB61E2"/>
    <w:rsid w:val="00EB7C20"/>
    <w:rsid w:val="00ED28DC"/>
    <w:rsid w:val="00EE31AD"/>
    <w:rsid w:val="00EE5B3A"/>
    <w:rsid w:val="00EE614F"/>
    <w:rsid w:val="00EF34B4"/>
    <w:rsid w:val="00EF53EC"/>
    <w:rsid w:val="00F00188"/>
    <w:rsid w:val="00F00465"/>
    <w:rsid w:val="00F05D08"/>
    <w:rsid w:val="00F07F6E"/>
    <w:rsid w:val="00F1079B"/>
    <w:rsid w:val="00F10E39"/>
    <w:rsid w:val="00F22E0D"/>
    <w:rsid w:val="00F23FD7"/>
    <w:rsid w:val="00F27AB8"/>
    <w:rsid w:val="00F34CB8"/>
    <w:rsid w:val="00F53A6D"/>
    <w:rsid w:val="00F548BD"/>
    <w:rsid w:val="00F61096"/>
    <w:rsid w:val="00F86FAE"/>
    <w:rsid w:val="00F95E61"/>
    <w:rsid w:val="00F96223"/>
    <w:rsid w:val="00FA0C23"/>
    <w:rsid w:val="00FA18C6"/>
    <w:rsid w:val="00FA724A"/>
    <w:rsid w:val="00FB3000"/>
    <w:rsid w:val="00FB53D2"/>
    <w:rsid w:val="00FC01FF"/>
    <w:rsid w:val="00FC0C84"/>
    <w:rsid w:val="00FC1EB7"/>
    <w:rsid w:val="00FD2BC5"/>
    <w:rsid w:val="00FD31BF"/>
    <w:rsid w:val="00FE0287"/>
    <w:rsid w:val="00FE18A8"/>
    <w:rsid w:val="00FE388E"/>
    <w:rsid w:val="00FE4AF4"/>
    <w:rsid w:val="00FE55F9"/>
    <w:rsid w:val="00FE7B51"/>
    <w:rsid w:val="00FF18A5"/>
    <w:rsid w:val="00FF32CC"/>
    <w:rsid w:val="00FF378C"/>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B3A560"/>
  <w15:docId w15:val="{2D363DBF-A5B5-4F96-A315-1065D21A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D89"/>
    <w:pPr>
      <w:widowControl w:val="0"/>
      <w:autoSpaceDE w:val="0"/>
      <w:autoSpaceDN w:val="0"/>
      <w:adjustRightInd w:val="0"/>
    </w:pPr>
    <w:rPr>
      <w:sz w:val="24"/>
      <w:szCs w:val="24"/>
    </w:rPr>
  </w:style>
  <w:style w:type="paragraph" w:styleId="Heading2">
    <w:name w:val="heading 2"/>
    <w:basedOn w:val="Normal"/>
    <w:next w:val="Normal"/>
    <w:qFormat/>
    <w:rsid w:val="00512BC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5D89"/>
  </w:style>
  <w:style w:type="paragraph" w:customStyle="1" w:styleId="Level1">
    <w:name w:val="Level 1"/>
    <w:basedOn w:val="Normal"/>
    <w:rsid w:val="00B15D89"/>
    <w:pPr>
      <w:numPr>
        <w:numId w:val="3"/>
      </w:numPr>
      <w:ind w:left="720" w:firstLine="720"/>
      <w:outlineLvl w:val="0"/>
    </w:pPr>
  </w:style>
  <w:style w:type="paragraph" w:customStyle="1" w:styleId="Level5">
    <w:name w:val="Level 5"/>
    <w:basedOn w:val="Normal"/>
    <w:rsid w:val="00B15D89"/>
    <w:pPr>
      <w:numPr>
        <w:ilvl w:val="4"/>
        <w:numId w:val="1"/>
      </w:numPr>
      <w:ind w:left="3600" w:hanging="720"/>
      <w:outlineLvl w:val="4"/>
    </w:pPr>
  </w:style>
  <w:style w:type="paragraph" w:customStyle="1" w:styleId="Level3">
    <w:name w:val="Level 3"/>
    <w:basedOn w:val="Normal"/>
    <w:rsid w:val="00B15D89"/>
    <w:pPr>
      <w:numPr>
        <w:ilvl w:val="2"/>
        <w:numId w:val="3"/>
      </w:numPr>
      <w:ind w:left="2160" w:hanging="720"/>
      <w:outlineLvl w:val="2"/>
    </w:pPr>
  </w:style>
  <w:style w:type="paragraph" w:customStyle="1" w:styleId="Level2">
    <w:name w:val="Level 2"/>
    <w:basedOn w:val="Normal"/>
    <w:rsid w:val="00B15D89"/>
    <w:pPr>
      <w:numPr>
        <w:ilvl w:val="1"/>
        <w:numId w:val="3"/>
      </w:numPr>
      <w:ind w:left="1440" w:hanging="720"/>
      <w:outlineLvl w:val="1"/>
    </w:pPr>
  </w:style>
  <w:style w:type="paragraph" w:styleId="Footer">
    <w:name w:val="footer"/>
    <w:basedOn w:val="Normal"/>
    <w:rsid w:val="008C1C7E"/>
    <w:pPr>
      <w:tabs>
        <w:tab w:val="center" w:pos="4320"/>
        <w:tab w:val="right" w:pos="8640"/>
      </w:tabs>
    </w:pPr>
    <w:rPr>
      <w:sz w:val="20"/>
    </w:rPr>
  </w:style>
  <w:style w:type="character" w:styleId="PageNumber">
    <w:name w:val="page number"/>
    <w:basedOn w:val="DefaultParagraphFont"/>
    <w:rsid w:val="008C1C7E"/>
  </w:style>
  <w:style w:type="paragraph" w:styleId="Header">
    <w:name w:val="header"/>
    <w:basedOn w:val="Normal"/>
    <w:rsid w:val="008C1C7E"/>
    <w:pPr>
      <w:tabs>
        <w:tab w:val="center" w:pos="4320"/>
        <w:tab w:val="right" w:pos="8640"/>
      </w:tabs>
    </w:pPr>
  </w:style>
  <w:style w:type="paragraph" w:styleId="BalloonText">
    <w:name w:val="Balloon Text"/>
    <w:basedOn w:val="Normal"/>
    <w:semiHidden/>
    <w:rsid w:val="00D723D4"/>
    <w:rPr>
      <w:rFonts w:ascii="Tahoma" w:hAnsi="Tahoma" w:cs="Tahoma"/>
      <w:sz w:val="16"/>
      <w:szCs w:val="16"/>
    </w:rPr>
  </w:style>
  <w:style w:type="character" w:styleId="CommentReference">
    <w:name w:val="annotation reference"/>
    <w:semiHidden/>
    <w:rsid w:val="00FA18C6"/>
    <w:rPr>
      <w:sz w:val="16"/>
      <w:szCs w:val="16"/>
    </w:rPr>
  </w:style>
  <w:style w:type="paragraph" w:styleId="CommentText">
    <w:name w:val="annotation text"/>
    <w:basedOn w:val="Normal"/>
    <w:semiHidden/>
    <w:rsid w:val="00FA18C6"/>
    <w:rPr>
      <w:sz w:val="20"/>
      <w:szCs w:val="20"/>
    </w:rPr>
  </w:style>
  <w:style w:type="paragraph" w:styleId="CommentSubject">
    <w:name w:val="annotation subject"/>
    <w:basedOn w:val="CommentText"/>
    <w:next w:val="CommentText"/>
    <w:semiHidden/>
    <w:rsid w:val="00FA18C6"/>
    <w:rPr>
      <w:b/>
      <w:bCs/>
    </w:rPr>
  </w:style>
  <w:style w:type="character" w:styleId="FollowedHyperlink">
    <w:name w:val="FollowedHyperlink"/>
    <w:rsid w:val="00FA0C23"/>
    <w:rPr>
      <w:color w:val="800080"/>
      <w:u w:val="single"/>
    </w:rPr>
  </w:style>
  <w:style w:type="paragraph" w:customStyle="1" w:styleId="ANumberedSUO">
    <w:name w:val="A. Numbered SUO"/>
    <w:basedOn w:val="Normal"/>
    <w:rsid w:val="00FA0C23"/>
    <w:pPr>
      <w:widowControl/>
      <w:tabs>
        <w:tab w:val="num" w:pos="720"/>
        <w:tab w:val="left" w:pos="1080"/>
      </w:tabs>
      <w:ind w:left="720"/>
    </w:pPr>
  </w:style>
  <w:style w:type="paragraph" w:customStyle="1" w:styleId="Heading2SUO2">
    <w:name w:val="Heading 2 SUO2"/>
    <w:basedOn w:val="Heading2"/>
    <w:rsid w:val="00512BCD"/>
    <w:pPr>
      <w:widowControl/>
      <w:spacing w:before="0" w:after="0"/>
    </w:pPr>
    <w:rPr>
      <w:rFonts w:ascii="Times New Roman" w:hAnsi="Times New Roman" w:cs="Times New Roman"/>
      <w:i w:val="0"/>
      <w:iCs w:val="0"/>
      <w:sz w:val="24"/>
      <w:szCs w:val="24"/>
    </w:rPr>
  </w:style>
  <w:style w:type="paragraph" w:styleId="BodyTextIndent3">
    <w:name w:val="Body Text Indent 3"/>
    <w:basedOn w:val="Normal"/>
    <w:rsid w:val="009243A1"/>
    <w:pPr>
      <w:widowControl/>
      <w:tabs>
        <w:tab w:val="left" w:pos="-1080"/>
      </w:tabs>
      <w:ind w:left="720"/>
    </w:pPr>
  </w:style>
  <w:style w:type="paragraph" w:styleId="ListParagraph">
    <w:name w:val="List Paragraph"/>
    <w:basedOn w:val="Normal"/>
    <w:uiPriority w:val="34"/>
    <w:qFormat/>
    <w:rsid w:val="00F61096"/>
    <w:pPr>
      <w:ind w:left="720"/>
      <w:contextualSpacing/>
    </w:pPr>
  </w:style>
  <w:style w:type="character" w:styleId="Hyperlink">
    <w:name w:val="Hyperlink"/>
    <w:basedOn w:val="DefaultParagraphFont"/>
    <w:uiPriority w:val="99"/>
    <w:unhideWhenUsed/>
    <w:rsid w:val="007F6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tennessee.gov/environment/section/wr-water-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foodserviceresource.com/FORMS%20&amp;%20PDFS/FOG_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1EE2-686E-48C8-9E90-A21EFF91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49</Pages>
  <Words>21712</Words>
  <Characters>123765</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ORDINANCE NO</vt:lpstr>
    </vt:vector>
  </TitlesOfParts>
  <Company>The University of Tennessee</Company>
  <LinksUpToDate>false</LinksUpToDate>
  <CharactersWithSpaces>145187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wardb</dc:creator>
  <cp:lastModifiedBy>Ward, Brett N</cp:lastModifiedBy>
  <cp:revision>107</cp:revision>
  <cp:lastPrinted>2020-05-26T18:07:00Z</cp:lastPrinted>
  <dcterms:created xsi:type="dcterms:W3CDTF">2020-04-16T08:06:00Z</dcterms:created>
  <dcterms:modified xsi:type="dcterms:W3CDTF">2020-05-26T18:07:00Z</dcterms:modified>
</cp:coreProperties>
</file>