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86" w:rsidRPr="00D41208" w:rsidRDefault="004F6986" w:rsidP="004F6986">
      <w:pPr>
        <w:tabs>
          <w:tab w:val="center" w:pos="4680"/>
        </w:tabs>
        <w:jc w:val="center"/>
      </w:pPr>
      <w:bookmarkStart w:id="0" w:name="_GoBack"/>
      <w:bookmarkEnd w:id="0"/>
      <w:r w:rsidRPr="00D41208">
        <w:t>ORDINANCE NO. _______</w:t>
      </w:r>
    </w:p>
    <w:p w:rsidR="004F6986" w:rsidRPr="00D41208" w:rsidRDefault="004F6986" w:rsidP="004F6986"/>
    <w:p w:rsidR="004F6986" w:rsidRDefault="004F6986" w:rsidP="004F6986">
      <w:pPr>
        <w:ind w:firstLine="720"/>
      </w:pPr>
      <w:r w:rsidRPr="00D41208">
        <w:t xml:space="preserve">AN ORDINANCE TO </w:t>
      </w:r>
      <w:r w:rsidR="008F3A79">
        <w:t xml:space="preserve">AMEND TITLE 18 OF THE </w:t>
      </w:r>
      <w:r w:rsidR="00C03053">
        <w:t>__________________________</w:t>
      </w:r>
      <w:r w:rsidR="008F3A79">
        <w:t xml:space="preserve"> MUNICIPAL CODE BOOK BY ADDING A NEW CHAPTER TO </w:t>
      </w:r>
      <w:r w:rsidRPr="00D41208">
        <w:t>REGULATE ANIMAL AND VEGETABLE FATS, OILS AND GREASE</w:t>
      </w:r>
      <w:r w:rsidR="00165433">
        <w:t>.</w:t>
      </w:r>
      <w:r w:rsidRPr="00D41208">
        <w:t xml:space="preserve">  </w:t>
      </w:r>
    </w:p>
    <w:p w:rsidR="004F6986" w:rsidRDefault="004F6986" w:rsidP="004F6986">
      <w:pPr>
        <w:ind w:firstLine="720"/>
      </w:pPr>
    </w:p>
    <w:p w:rsidR="004F6986" w:rsidRDefault="004F6986" w:rsidP="004F6986">
      <w:pPr>
        <w:ind w:firstLine="720"/>
      </w:pPr>
    </w:p>
    <w:p w:rsidR="004F6986" w:rsidRDefault="008F3A79" w:rsidP="00350C8A">
      <w:pPr>
        <w:ind w:left="1440" w:hanging="1440"/>
      </w:pPr>
      <w:r>
        <w:t xml:space="preserve">WHEREAS: </w:t>
      </w:r>
      <w:r>
        <w:tab/>
        <w:t>t</w:t>
      </w:r>
      <w:r w:rsidR="00350C8A">
        <w:t>he sanitary sewer collection system is not designed for or effective in the transport of fats, oils and grease</w:t>
      </w:r>
      <w:r>
        <w:t>;</w:t>
      </w:r>
      <w:r w:rsidR="00350C8A">
        <w:t xml:space="preserve"> and</w:t>
      </w:r>
    </w:p>
    <w:p w:rsidR="00350C8A" w:rsidRDefault="00350C8A" w:rsidP="00350C8A">
      <w:pPr>
        <w:ind w:left="1440" w:hanging="1440"/>
      </w:pPr>
    </w:p>
    <w:p w:rsidR="00350C8A" w:rsidRDefault="00350C8A" w:rsidP="00350C8A">
      <w:pPr>
        <w:ind w:left="1440" w:hanging="1440"/>
      </w:pPr>
      <w:r>
        <w:t>WHEREA</w:t>
      </w:r>
      <w:r w:rsidR="006A7583">
        <w:t>S:</w:t>
      </w:r>
      <w:r w:rsidR="006A7583">
        <w:tab/>
      </w:r>
      <w:r w:rsidR="008F3A79">
        <w:t>f</w:t>
      </w:r>
      <w:r w:rsidR="006A7583">
        <w:t xml:space="preserve">ats, oils, and grease are </w:t>
      </w:r>
      <w:r>
        <w:t>major contributor</w:t>
      </w:r>
      <w:r w:rsidR="006A7583">
        <w:t>s</w:t>
      </w:r>
      <w:r>
        <w:t xml:space="preserve"> of sanitary sewer collection system </w:t>
      </w:r>
      <w:r w:rsidR="008F3A79">
        <w:t>clogging, backups and overflows;</w:t>
      </w:r>
      <w:r>
        <w:t xml:space="preserve"> and </w:t>
      </w:r>
    </w:p>
    <w:p w:rsidR="00350C8A" w:rsidRDefault="00350C8A" w:rsidP="00350C8A">
      <w:pPr>
        <w:ind w:left="1440" w:hanging="1440"/>
      </w:pPr>
    </w:p>
    <w:p w:rsidR="00350C8A" w:rsidRDefault="008F3A79" w:rsidP="00350C8A">
      <w:pPr>
        <w:ind w:left="1440" w:hanging="1440"/>
      </w:pPr>
      <w:r>
        <w:t xml:space="preserve">WHEREAS: </w:t>
      </w:r>
      <w:r>
        <w:tab/>
        <w:t>m</w:t>
      </w:r>
      <w:r w:rsidR="00350C8A">
        <w:t>unicipal sewer treatment plants are not designed for or effective in the treatment and r</w:t>
      </w:r>
      <w:r>
        <w:t>emoval of fats, oils and grease;</w:t>
      </w:r>
      <w:r w:rsidR="00350C8A">
        <w:t xml:space="preserve"> and</w:t>
      </w:r>
    </w:p>
    <w:p w:rsidR="00350C8A" w:rsidRDefault="00350C8A" w:rsidP="00350C8A">
      <w:pPr>
        <w:ind w:left="1440" w:hanging="1440"/>
      </w:pPr>
    </w:p>
    <w:p w:rsidR="00D1791F" w:rsidRDefault="00350C8A" w:rsidP="00350C8A">
      <w:pPr>
        <w:ind w:left="1440" w:hanging="1440"/>
      </w:pPr>
      <w:r>
        <w:t>WHEREAS:</w:t>
      </w:r>
      <w:r>
        <w:tab/>
      </w:r>
      <w:r w:rsidR="008F3A79">
        <w:t>t</w:t>
      </w:r>
      <w:r>
        <w:t>he discharge of fats, oils, and grease into the sanitary sewer system cause</w:t>
      </w:r>
      <w:r w:rsidR="006A7583">
        <w:t>s an</w:t>
      </w:r>
      <w:r>
        <w:t xml:space="preserve"> unnecessary increase in </w:t>
      </w:r>
      <w:r w:rsidR="00D1791F">
        <w:t>the operating co</w:t>
      </w:r>
      <w:r w:rsidR="008F3A79">
        <w:t>st of the sanitary sewer system;</w:t>
      </w:r>
      <w:r w:rsidR="00D1791F">
        <w:t xml:space="preserve"> and </w:t>
      </w:r>
    </w:p>
    <w:p w:rsidR="00D1791F" w:rsidRDefault="00D1791F" w:rsidP="00350C8A">
      <w:pPr>
        <w:ind w:left="1440" w:hanging="1440"/>
      </w:pPr>
    </w:p>
    <w:p w:rsidR="00350C8A" w:rsidRDefault="006A7583" w:rsidP="00350C8A">
      <w:pPr>
        <w:ind w:left="1440" w:hanging="1440"/>
      </w:pPr>
      <w:r>
        <w:t>WHEREAS:</w:t>
      </w:r>
      <w:r>
        <w:tab/>
      </w:r>
      <w:r w:rsidR="00F07F51">
        <w:t>i</w:t>
      </w:r>
      <w:r>
        <w:t>t</w:t>
      </w:r>
      <w:r w:rsidR="00D1791F">
        <w:t xml:space="preserve"> is the desire of the </w:t>
      </w:r>
      <w:r w:rsidR="00C03053">
        <w:t>Town/City</w:t>
      </w:r>
      <w:r w:rsidR="00D1791F">
        <w:t xml:space="preserve"> of </w:t>
      </w:r>
      <w:r w:rsidR="00C03053">
        <w:t>__________________________</w:t>
      </w:r>
      <w:r w:rsidR="00D1791F">
        <w:t xml:space="preserve"> to better control </w:t>
      </w:r>
      <w:r w:rsidR="00D52439">
        <w:t>the discharge of fats, oils,</w:t>
      </w:r>
      <w:r w:rsidR="00D1791F">
        <w:t xml:space="preserve"> </w:t>
      </w:r>
      <w:r w:rsidR="00F07F51">
        <w:t xml:space="preserve">and </w:t>
      </w:r>
      <w:r w:rsidR="00D1791F">
        <w:t>grease</w:t>
      </w:r>
      <w:r>
        <w:t xml:space="preserve">, </w:t>
      </w:r>
      <w:r w:rsidR="0068612C">
        <w:t>reduce the potential for overflows and backups</w:t>
      </w:r>
      <w:r w:rsidR="00C5136A">
        <w:t>;</w:t>
      </w:r>
      <w:r w:rsidR="0068612C">
        <w:t xml:space="preserve"> and to reduce the risk and cost associated with the disc</w:t>
      </w:r>
      <w:r w:rsidR="001C2ABE">
        <w:t>harge of fats, oils, and grease.</w:t>
      </w:r>
      <w:r w:rsidR="00C5136A">
        <w:t xml:space="preserve"> Now therefore,</w:t>
      </w:r>
    </w:p>
    <w:p w:rsidR="0068612C" w:rsidRDefault="0068612C" w:rsidP="00350C8A">
      <w:pPr>
        <w:ind w:left="1440" w:hanging="1440"/>
      </w:pPr>
    </w:p>
    <w:p w:rsidR="0068612C" w:rsidRDefault="00284DFB" w:rsidP="00284DFB">
      <w:pPr>
        <w:ind w:firstLine="720"/>
      </w:pPr>
      <w:r>
        <w:t xml:space="preserve">BE IT ORDAINED BY THE </w:t>
      </w:r>
      <w:r w:rsidR="00C03053">
        <w:t>TOWN/CITY</w:t>
      </w:r>
      <w:r>
        <w:t xml:space="preserve"> COUNCIL OF THE </w:t>
      </w:r>
      <w:r w:rsidR="00C03053">
        <w:t>TOWN/CITY</w:t>
      </w:r>
      <w:r>
        <w:t xml:space="preserve"> OF </w:t>
      </w:r>
      <w:r w:rsidR="00C03053">
        <w:t>__________________________</w:t>
      </w:r>
      <w:r>
        <w:t>, TENNESSEE THAT:</w:t>
      </w:r>
    </w:p>
    <w:p w:rsidR="00284DFB" w:rsidRDefault="00284DFB" w:rsidP="00284DFB">
      <w:pPr>
        <w:ind w:firstLine="720"/>
      </w:pPr>
    </w:p>
    <w:p w:rsidR="00284DFB" w:rsidRDefault="00646F9F" w:rsidP="00284DFB">
      <w:pPr>
        <w:ind w:firstLine="720"/>
      </w:pPr>
      <w:r>
        <w:rPr>
          <w:u w:val="single"/>
        </w:rPr>
        <w:t xml:space="preserve">SECTION </w:t>
      </w:r>
      <w:r w:rsidR="00284DFB" w:rsidRPr="00284DFB">
        <w:rPr>
          <w:u w:val="single"/>
        </w:rPr>
        <w:t>1</w:t>
      </w:r>
      <w:r w:rsidR="00284DFB" w:rsidRPr="00CB0916">
        <w:t>.</w:t>
      </w:r>
      <w:r w:rsidR="00284DFB">
        <w:t xml:space="preserve">  </w:t>
      </w:r>
      <w:r w:rsidR="00811970">
        <w:t>R</w:t>
      </w:r>
      <w:r w:rsidR="00284DFB" w:rsidRPr="00284DFB">
        <w:rPr>
          <w:u w:val="single"/>
        </w:rPr>
        <w:t>emov</w:t>
      </w:r>
      <w:r w:rsidR="00284DFB">
        <w:rPr>
          <w:u w:val="single"/>
        </w:rPr>
        <w:t>al of fat, oil, and grease</w:t>
      </w:r>
      <w:r w:rsidR="00284DFB" w:rsidRPr="00284DFB">
        <w:rPr>
          <w:u w:val="single"/>
        </w:rPr>
        <w:t>.</w:t>
      </w:r>
      <w:r w:rsidR="00C5136A">
        <w:t xml:space="preserve">  The </w:t>
      </w:r>
      <w:r w:rsidR="00C03053">
        <w:t>Town/City</w:t>
      </w:r>
      <w:r w:rsidR="00284DFB">
        <w:t xml:space="preserve"> </w:t>
      </w:r>
      <w:r w:rsidR="00C5136A">
        <w:t>c</w:t>
      </w:r>
      <w:r w:rsidR="00284DFB">
        <w:t xml:space="preserve">ouncil of </w:t>
      </w:r>
      <w:r w:rsidR="00C03053">
        <w:t>__________________________</w:t>
      </w:r>
      <w:r w:rsidR="00284DFB">
        <w:t xml:space="preserve"> encourages all users of the sanitary sewer system to take voluntary steps to reduce the amount of fats, oils, and grease that is poured, drained or washed down drains into the sanitary sewer system.  </w:t>
      </w:r>
    </w:p>
    <w:p w:rsidR="00A17E92" w:rsidRDefault="00A17E92" w:rsidP="00284DFB">
      <w:pPr>
        <w:ind w:firstLine="720"/>
      </w:pPr>
    </w:p>
    <w:p w:rsidR="00A17E92" w:rsidRDefault="00646F9F" w:rsidP="00A17E92">
      <w:pPr>
        <w:ind w:firstLine="720"/>
      </w:pPr>
      <w:r>
        <w:rPr>
          <w:u w:val="single"/>
        </w:rPr>
        <w:t>SECTION</w:t>
      </w:r>
      <w:r w:rsidR="00A17E92" w:rsidRPr="00B615D3">
        <w:rPr>
          <w:u w:val="single"/>
        </w:rPr>
        <w:t xml:space="preserve"> 2.</w:t>
      </w:r>
      <w:r w:rsidR="00A17E92">
        <w:t xml:space="preserve"> </w:t>
      </w:r>
      <w:r w:rsidR="00A17E92" w:rsidRPr="00D41208">
        <w:t xml:space="preserve">  </w:t>
      </w:r>
      <w:r w:rsidR="00A17E92" w:rsidRPr="00D41208">
        <w:rPr>
          <w:u w:val="single"/>
        </w:rPr>
        <w:t>Definitions</w:t>
      </w:r>
      <w:r w:rsidR="00A17E92" w:rsidRPr="00D41208">
        <w:t>.  In the interpretatio</w:t>
      </w:r>
      <w:r w:rsidR="00951F70">
        <w:t>n and application of this ordinance</w:t>
      </w:r>
      <w:r w:rsidR="00A17E92" w:rsidRPr="00D41208">
        <w:t xml:space="preserve"> the following words and phrases shall have the indicated meanings:  </w:t>
      </w:r>
    </w:p>
    <w:p w:rsidR="00765CE8" w:rsidRDefault="00765CE8" w:rsidP="00A17E92">
      <w:pPr>
        <w:ind w:firstLine="720"/>
      </w:pPr>
      <w:r>
        <w:t>(a)</w:t>
      </w:r>
      <w:r>
        <w:tab/>
        <w:t xml:space="preserve">Best Management Practices (BMP’s) means </w:t>
      </w:r>
      <w:r w:rsidR="00E94650">
        <w:t xml:space="preserve">actions or </w:t>
      </w:r>
      <w:r>
        <w:t xml:space="preserve">schedules of activities, prohibitions of practices, maintenance procedures, and other management practices to implement the requirements of this ordinance.  </w:t>
      </w:r>
    </w:p>
    <w:p w:rsidR="007F0DFF" w:rsidRDefault="00E94650" w:rsidP="009F42E8">
      <w:pPr>
        <w:ind w:firstLine="720"/>
      </w:pPr>
      <w:r>
        <w:t>(b</w:t>
      </w:r>
      <w:r w:rsidR="009F42E8">
        <w:t>)</w:t>
      </w:r>
      <w:r w:rsidR="009F42E8">
        <w:tab/>
      </w:r>
      <w:r w:rsidR="006A7583">
        <w:t>Fats, Oils, and</w:t>
      </w:r>
      <w:r w:rsidR="007F0DFF">
        <w:t xml:space="preserve"> Grease (FOG). </w:t>
      </w:r>
      <w:r w:rsidR="006A7583">
        <w:t xml:space="preserve"> </w:t>
      </w:r>
      <w:r w:rsidR="007F0DFF">
        <w:t xml:space="preserve">Organic polar compounds derived from animal and/or plant sources. </w:t>
      </w:r>
      <w:r w:rsidR="006A7583">
        <w:t xml:space="preserve"> </w:t>
      </w:r>
      <w:r w:rsidR="007F0DFF">
        <w:t>If lab testing is required to quantify the amount of FOG</w:t>
      </w:r>
      <w:r w:rsidR="006A7583">
        <w:t>,</w:t>
      </w:r>
      <w:r w:rsidR="007F0DFF">
        <w:t xml:space="preserve"> the Hexane Extractable Material test is to be used or an equivalent 40 CFR 136 approved method. </w:t>
      </w:r>
    </w:p>
    <w:p w:rsidR="005A342F" w:rsidRDefault="00E94650" w:rsidP="009F42E8">
      <w:pPr>
        <w:ind w:firstLine="720"/>
      </w:pPr>
      <w:r>
        <w:t>(c</w:t>
      </w:r>
      <w:r w:rsidR="009F42E8">
        <w:t>)</w:t>
      </w:r>
      <w:r w:rsidR="009F42E8">
        <w:tab/>
        <w:t xml:space="preserve">Food Service Establishment (FSE). </w:t>
      </w:r>
      <w:r w:rsidR="006A7583">
        <w:t xml:space="preserve"> </w:t>
      </w:r>
      <w:r w:rsidR="009F42E8">
        <w:t xml:space="preserve">Any establishment, business or facility engaged in preparing, serving or making food available for consumption. </w:t>
      </w:r>
      <w:r w:rsidR="006A7583">
        <w:t xml:space="preserve"> </w:t>
      </w:r>
      <w:r w:rsidR="009F42E8">
        <w:t>Single family residences are not a FSE, however, multi-residential fa</w:t>
      </w:r>
      <w:r w:rsidR="006A7583">
        <w:t>cilities may be considered a FSE</w:t>
      </w:r>
      <w:r w:rsidR="009F42E8">
        <w:t xml:space="preserve"> at the discretion of the Superintendent.  FSE</w:t>
      </w:r>
      <w:r w:rsidR="005A342F">
        <w:t>s are classified as follows:</w:t>
      </w:r>
    </w:p>
    <w:p w:rsidR="006A7583" w:rsidRDefault="005A342F" w:rsidP="005A342F">
      <w:pPr>
        <w:ind w:left="720"/>
      </w:pPr>
      <w:r>
        <w:tab/>
      </w:r>
      <w:r w:rsidRPr="005A342F">
        <w:rPr>
          <w:b/>
        </w:rPr>
        <w:t xml:space="preserve">Class </w:t>
      </w:r>
      <w:r w:rsidRPr="006A7583">
        <w:rPr>
          <w:b/>
        </w:rPr>
        <w:t>1</w:t>
      </w:r>
      <w:r w:rsidRPr="005A342F">
        <w:t>:</w:t>
      </w:r>
      <w:r>
        <w:t xml:space="preserve"> </w:t>
      </w:r>
      <w:r w:rsidR="006A7583">
        <w:t xml:space="preserve"> </w:t>
      </w:r>
      <w:r>
        <w:t xml:space="preserve">Deli- engaged in the sale of cold-cut and microwaved sandwiches/subs with no frying or grilling on site, </w:t>
      </w:r>
      <w:r w:rsidR="00C5136A">
        <w:t>i</w:t>
      </w:r>
      <w:r>
        <w:t xml:space="preserve">ce </w:t>
      </w:r>
      <w:r w:rsidR="00C5136A">
        <w:t>c</w:t>
      </w:r>
      <w:r>
        <w:t>ream shops and beverag</w:t>
      </w:r>
      <w:r w:rsidR="00BB2EA3">
        <w:t xml:space="preserve">e bars as defined by </w:t>
      </w:r>
    </w:p>
    <w:p w:rsidR="006A7583" w:rsidRDefault="006A7583" w:rsidP="005A342F">
      <w:pPr>
        <w:ind w:left="720"/>
      </w:pPr>
    </w:p>
    <w:p w:rsidR="009F42E8" w:rsidRDefault="00C5136A" w:rsidP="005A342F">
      <w:pPr>
        <w:ind w:left="720"/>
      </w:pPr>
      <w:r>
        <w:t>North American Industrial Classification System (</w:t>
      </w:r>
      <w:r w:rsidR="00BB2EA3">
        <w:t>NAICS</w:t>
      </w:r>
      <w:r>
        <w:t>)</w:t>
      </w:r>
      <w:r w:rsidR="00BB2EA3">
        <w:t xml:space="preserve"> 722515</w:t>
      </w:r>
      <w:r>
        <w:t xml:space="preserve"> or mobile food v</w:t>
      </w:r>
      <w:r w:rsidR="005A342F">
        <w:t>endors as defined by NACIS 722330.</w:t>
      </w:r>
      <w:r w:rsidR="009F42E8">
        <w:t xml:space="preserve"> </w:t>
      </w:r>
      <w:r w:rsidR="00B615D3">
        <w:t xml:space="preserve"> Bed and</w:t>
      </w:r>
      <w:r>
        <w:t xml:space="preserve"> b</w:t>
      </w:r>
      <w:r w:rsidR="00B615D3">
        <w:t>reakfast establishments as defined by NACIS 72119.</w:t>
      </w:r>
    </w:p>
    <w:p w:rsidR="00BB2EA3" w:rsidRDefault="005A342F" w:rsidP="005A342F">
      <w:pPr>
        <w:ind w:left="720"/>
      </w:pPr>
      <w:r>
        <w:tab/>
      </w:r>
      <w:r w:rsidRPr="005A342F">
        <w:rPr>
          <w:b/>
        </w:rPr>
        <w:t>Class 2:</w:t>
      </w:r>
      <w:r>
        <w:t xml:space="preserve"> </w:t>
      </w:r>
      <w:r w:rsidR="006A7583">
        <w:t xml:space="preserve"> </w:t>
      </w:r>
      <w:r w:rsidR="00C5136A">
        <w:t>Limited-service restaurants (a.k.a. fast f</w:t>
      </w:r>
      <w:r>
        <w:t xml:space="preserve">ood </w:t>
      </w:r>
      <w:r w:rsidR="00C5136A">
        <w:t>f</w:t>
      </w:r>
      <w:r>
        <w:t>acili</w:t>
      </w:r>
      <w:r w:rsidR="00BB2EA3">
        <w:t>ties) as defined by NACIS 722513 except fast food with a food line that is heavily fried and a history of FOG dis</w:t>
      </w:r>
      <w:r w:rsidR="00D52439">
        <w:t>charges that</w:t>
      </w:r>
      <w:r w:rsidR="00BB2EA3">
        <w:t xml:space="preserve"> interfere</w:t>
      </w:r>
      <w:r w:rsidR="00D52439">
        <w:t xml:space="preserve"> with </w:t>
      </w:r>
      <w:r w:rsidR="00C5136A">
        <w:t>the sanitary sewer system, and c</w:t>
      </w:r>
      <w:r w:rsidR="00D52439">
        <w:t>atering as defined by NACIS 722320</w:t>
      </w:r>
      <w:r w:rsidR="00F203A1">
        <w:t>.</w:t>
      </w:r>
    </w:p>
    <w:p w:rsidR="005A342F" w:rsidRDefault="005A342F" w:rsidP="00BB2EA3">
      <w:pPr>
        <w:ind w:left="720" w:firstLine="720"/>
      </w:pPr>
      <w:r w:rsidRPr="005A342F">
        <w:rPr>
          <w:b/>
        </w:rPr>
        <w:t xml:space="preserve">Class 3: </w:t>
      </w:r>
      <w:r w:rsidR="00F203A1">
        <w:rPr>
          <w:b/>
        </w:rPr>
        <w:t xml:space="preserve"> </w:t>
      </w:r>
      <w:r w:rsidR="00C5136A">
        <w:t>Full service r</w:t>
      </w:r>
      <w:r w:rsidR="00C77445">
        <w:t>estaurants as defined by NACIS 722110</w:t>
      </w:r>
      <w:r w:rsidR="00F203A1">
        <w:t>.</w:t>
      </w:r>
    </w:p>
    <w:p w:rsidR="00C77445" w:rsidRDefault="00C77445" w:rsidP="00BB2EA3">
      <w:pPr>
        <w:ind w:left="720"/>
      </w:pPr>
      <w:r>
        <w:rPr>
          <w:b/>
        </w:rPr>
        <w:tab/>
        <w:t>Class 4:</w:t>
      </w:r>
      <w:r>
        <w:t xml:space="preserve"> </w:t>
      </w:r>
      <w:r w:rsidR="00F203A1">
        <w:t xml:space="preserve"> </w:t>
      </w:r>
      <w:r w:rsidR="00C5136A">
        <w:t>Buffet and cafeteria f</w:t>
      </w:r>
      <w:r>
        <w:t>acilities as defined by NACIS 72212</w:t>
      </w:r>
      <w:r w:rsidR="00F203A1">
        <w:t>.</w:t>
      </w:r>
    </w:p>
    <w:p w:rsidR="00C77445" w:rsidRDefault="00C77445" w:rsidP="005A342F">
      <w:pPr>
        <w:ind w:left="720"/>
      </w:pPr>
      <w:r>
        <w:rPr>
          <w:b/>
        </w:rPr>
        <w:tab/>
        <w:t>Class 5:</w:t>
      </w:r>
      <w:r>
        <w:t xml:space="preserve"> </w:t>
      </w:r>
      <w:r w:rsidR="00F203A1">
        <w:t xml:space="preserve"> </w:t>
      </w:r>
      <w:r>
        <w:t>Institutions (</w:t>
      </w:r>
      <w:r w:rsidR="00C5136A">
        <w:t>schools, h</w:t>
      </w:r>
      <w:r>
        <w:t xml:space="preserve">ospitals, </w:t>
      </w:r>
      <w:r w:rsidR="00C5136A">
        <w:t>p</w:t>
      </w:r>
      <w:r>
        <w:t>risons, etc.) as defined by NACIS 722310 but not to exclude self-run operations.</w:t>
      </w:r>
    </w:p>
    <w:p w:rsidR="00CD57DE" w:rsidRDefault="00E94650" w:rsidP="00CD57DE">
      <w:pPr>
        <w:ind w:firstLine="720"/>
      </w:pPr>
      <w:r>
        <w:t>(d</w:t>
      </w:r>
      <w:r w:rsidR="008457A7">
        <w:t>)</w:t>
      </w:r>
      <w:r w:rsidR="008457A7">
        <w:tab/>
      </w:r>
      <w:r w:rsidR="00CD57DE">
        <w:t xml:space="preserve"> Grease</w:t>
      </w:r>
      <w:r w:rsidR="008457A7">
        <w:t>, Brown</w:t>
      </w:r>
      <w:r w:rsidR="00CD57DE">
        <w:t xml:space="preserve">. </w:t>
      </w:r>
      <w:r w:rsidR="00F203A1">
        <w:t xml:space="preserve"> Fats, oils, and grease that are</w:t>
      </w:r>
      <w:r w:rsidR="00CD57DE">
        <w:t xml:space="preserve"> discharged to the grease control equipment.</w:t>
      </w:r>
    </w:p>
    <w:p w:rsidR="00CD57DE" w:rsidRDefault="00E94650" w:rsidP="00CD57DE">
      <w:pPr>
        <w:ind w:firstLine="720"/>
      </w:pPr>
      <w:r>
        <w:t>(e</w:t>
      </w:r>
      <w:r w:rsidR="008457A7">
        <w:t>)</w:t>
      </w:r>
      <w:r w:rsidR="008457A7">
        <w:tab/>
      </w:r>
      <w:r w:rsidR="00CD57DE">
        <w:t>Grease</w:t>
      </w:r>
      <w:r w:rsidR="00530A15">
        <w:t>, Yellow</w:t>
      </w:r>
      <w:r w:rsidR="00CD57DE">
        <w:t>.</w:t>
      </w:r>
      <w:r w:rsidR="008457A7">
        <w:t xml:space="preserve"> </w:t>
      </w:r>
      <w:r w:rsidR="00F203A1">
        <w:t xml:space="preserve"> Fats, oils, and grease that have</w:t>
      </w:r>
      <w:r w:rsidR="008457A7">
        <w:t xml:space="preserve"> not been in contact </w:t>
      </w:r>
      <w:r w:rsidR="00C5136A">
        <w:t xml:space="preserve">with </w:t>
      </w:r>
      <w:r w:rsidR="008457A7">
        <w:t xml:space="preserve">or contaminated from other sources such as water, wastewater, solid waste and can be </w:t>
      </w:r>
      <w:r w:rsidR="001C2ABE">
        <w:t xml:space="preserve">readily </w:t>
      </w:r>
      <w:r w:rsidR="008457A7">
        <w:t>recycled.</w:t>
      </w:r>
    </w:p>
    <w:p w:rsidR="00C77445" w:rsidRPr="00C5136A" w:rsidRDefault="00E94650" w:rsidP="00530A15">
      <w:pPr>
        <w:ind w:firstLine="720"/>
        <w:rPr>
          <w:i/>
        </w:rPr>
      </w:pPr>
      <w:r>
        <w:t>(f</w:t>
      </w:r>
      <w:r w:rsidR="008457A7">
        <w:t>)</w:t>
      </w:r>
      <w:r w:rsidR="008457A7">
        <w:tab/>
        <w:t xml:space="preserve">Grease Control Equipment (GCE). </w:t>
      </w:r>
      <w:r w:rsidR="00F203A1">
        <w:t xml:space="preserve"> </w:t>
      </w:r>
      <w:r w:rsidR="008457A7">
        <w:t xml:space="preserve">A device for separating and retaining wastewater FOG prior to the wastewater exiting the FSE </w:t>
      </w:r>
      <w:r w:rsidR="001C2ABE">
        <w:t xml:space="preserve">property </w:t>
      </w:r>
      <w:r w:rsidR="008457A7">
        <w:t>and entering into the sanitary sewer system.  GCE includes grease traps and grease interceptors or other devices a</w:t>
      </w:r>
      <w:r w:rsidR="00530A15">
        <w:t xml:space="preserve">pproved by the </w:t>
      </w:r>
      <w:r w:rsidR="00530A15" w:rsidRPr="00C5136A">
        <w:rPr>
          <w:i/>
        </w:rPr>
        <w:t xml:space="preserve">Superintendent. </w:t>
      </w:r>
      <w:r w:rsidR="00C5136A" w:rsidRPr="00C5136A">
        <w:rPr>
          <w:i/>
        </w:rPr>
        <w:t>(is this the proper person?)</w:t>
      </w:r>
    </w:p>
    <w:p w:rsidR="00530A15" w:rsidRPr="00C77445" w:rsidRDefault="00E94650" w:rsidP="00530A15">
      <w:pPr>
        <w:ind w:firstLine="720"/>
      </w:pPr>
      <w:r>
        <w:t>(g</w:t>
      </w:r>
      <w:r w:rsidR="00530A15" w:rsidRPr="00D41208">
        <w:t>)</w:t>
      </w:r>
      <w:r w:rsidR="00530A15" w:rsidRPr="00D41208">
        <w:tab/>
        <w:t xml:space="preserve">Grease Interceptor. </w:t>
      </w:r>
      <w:r w:rsidR="00F203A1">
        <w:t xml:space="preserve"> </w:t>
      </w:r>
      <w:r w:rsidR="00E37D83" w:rsidRPr="00D41208">
        <w:t xml:space="preserve">An interceptor whose rated flow exceeds 50 </w:t>
      </w:r>
      <w:r w:rsidR="00C5136A">
        <w:t>gallons per minute (</w:t>
      </w:r>
      <w:r w:rsidR="00E37D83" w:rsidRPr="00D41208">
        <w:t>g.p.m.</w:t>
      </w:r>
      <w:r w:rsidR="00C5136A">
        <w:t>)</w:t>
      </w:r>
      <w:r w:rsidR="00E37D83" w:rsidRPr="00D41208">
        <w:t xml:space="preserve"> and is located outside the building.</w:t>
      </w:r>
    </w:p>
    <w:p w:rsidR="00E37D83" w:rsidRDefault="00E94650" w:rsidP="00A17E92">
      <w:pPr>
        <w:ind w:firstLine="720"/>
      </w:pPr>
      <w:r>
        <w:t>(h</w:t>
      </w:r>
      <w:r w:rsidR="00A17E92" w:rsidRPr="00D41208">
        <w:t>)</w:t>
      </w:r>
      <w:r w:rsidR="00A17E92" w:rsidRPr="00D41208">
        <w:tab/>
        <w:t xml:space="preserve">Grease Trap.  </w:t>
      </w:r>
      <w:r w:rsidR="00E37D83" w:rsidRPr="00D41208">
        <w:t>An interceptor whose rated flow is 50 g.p.m. or less and is typically located inside the building.</w:t>
      </w:r>
    </w:p>
    <w:p w:rsidR="00530A15" w:rsidRPr="00D41208" w:rsidRDefault="00E94650" w:rsidP="00A17E92">
      <w:pPr>
        <w:ind w:firstLine="720"/>
      </w:pPr>
      <w:r>
        <w:t>(i</w:t>
      </w:r>
      <w:r w:rsidR="00F203A1">
        <w:t>)</w:t>
      </w:r>
      <w:r w:rsidR="00F203A1">
        <w:tab/>
        <w:t xml:space="preserve">Grease Recycle Container.  </w:t>
      </w:r>
      <w:r w:rsidR="00530A15">
        <w:t>A container used for the storage of yellow grease for recycling.</w:t>
      </w:r>
    </w:p>
    <w:p w:rsidR="00530A15" w:rsidRDefault="00E94650" w:rsidP="00530A15">
      <w:pPr>
        <w:ind w:firstLine="720"/>
      </w:pPr>
      <w:r>
        <w:t>(j</w:t>
      </w:r>
      <w:r w:rsidR="00530A15" w:rsidRPr="00D41208">
        <w:t>)</w:t>
      </w:r>
      <w:r w:rsidR="00530A15" w:rsidRPr="00D41208">
        <w:tab/>
        <w:t xml:space="preserve">Interceptor. </w:t>
      </w:r>
      <w:r w:rsidR="00F203A1">
        <w:t xml:space="preserve"> A devic</w:t>
      </w:r>
      <w:r w:rsidR="00530A15" w:rsidRPr="00D41208">
        <w:t>e designed and installed to separate and retain for removal, by automatic or manual means, deleterious, hazardous or undesirable matter from normal wastes, while permitting normal sewage or waste to discharge into the drainage system by gravity</w:t>
      </w:r>
      <w:r w:rsidR="005F12C6">
        <w:t xml:space="preserve"> flow.</w:t>
      </w:r>
    </w:p>
    <w:p w:rsidR="00B75BF8" w:rsidRDefault="00E94650" w:rsidP="00530A15">
      <w:pPr>
        <w:ind w:firstLine="720"/>
      </w:pPr>
      <w:r>
        <w:t>(k</w:t>
      </w:r>
      <w:r w:rsidR="00B75BF8">
        <w:t>)</w:t>
      </w:r>
      <w:r w:rsidR="00B75BF8">
        <w:tab/>
        <w:t xml:space="preserve">Interference. </w:t>
      </w:r>
      <w:r w:rsidR="0082592C">
        <w:t xml:space="preserve">  A discharge that, alone or in conjunction with a discharge or discharges from other sources, inhibits or disrupts the sanitary sewer collection operation, the treatment processes or operations, or the sludge processes, use or disposal, or exceeds the design capa</w:t>
      </w:r>
      <w:r w:rsidR="00C03053">
        <w:t>Town/City</w:t>
      </w:r>
      <w:r w:rsidR="0082592C">
        <w:t xml:space="preserve"> of the treatment works or collection system.</w:t>
      </w:r>
    </w:p>
    <w:p w:rsidR="00530A15" w:rsidRDefault="00E94650" w:rsidP="00530A15">
      <w:pPr>
        <w:ind w:firstLine="720"/>
      </w:pPr>
      <w:r>
        <w:t>(l</w:t>
      </w:r>
      <w:r w:rsidR="00530A15">
        <w:t xml:space="preserve">) </w:t>
      </w:r>
      <w:r w:rsidR="00530A15">
        <w:tab/>
        <w:t>Tee (influent &amp; effluent).</w:t>
      </w:r>
      <w:r w:rsidR="009B3036">
        <w:t xml:space="preserve">  A T-shaped pipe attached to the </w:t>
      </w:r>
      <w:r w:rsidR="00530A15">
        <w:t>horizontal influent and</w:t>
      </w:r>
      <w:r w:rsidR="001C2ABE">
        <w:t xml:space="preserve"> effluent pipes of a grease interceptor</w:t>
      </w:r>
      <w:r w:rsidR="00530A15">
        <w:t xml:space="preserve"> and extending </w:t>
      </w:r>
      <w:r w:rsidR="00F203A1">
        <w:t>downward in</w:t>
      </w:r>
      <w:r w:rsidR="009B3036">
        <w:t>to the trap to depths specified by design which on the influent side forces influent flow into the center of the trap and prevents floating FOG from escaping the effluent pipe</w:t>
      </w:r>
      <w:r w:rsidR="00F203A1">
        <w:t>.</w:t>
      </w:r>
    </w:p>
    <w:p w:rsidR="009B3036" w:rsidRDefault="00B75BF8" w:rsidP="00530A15">
      <w:pPr>
        <w:ind w:firstLine="720"/>
      </w:pPr>
      <w:r>
        <w:t>(</w:t>
      </w:r>
      <w:r w:rsidR="00E94650">
        <w:t>m</w:t>
      </w:r>
      <w:r w:rsidR="009B3036">
        <w:t>)</w:t>
      </w:r>
      <w:r w:rsidR="009B3036">
        <w:tab/>
        <w:t xml:space="preserve">Black water. </w:t>
      </w:r>
      <w:r w:rsidR="00F203A1">
        <w:t xml:space="preserve"> </w:t>
      </w:r>
      <w:r w:rsidR="009B3036">
        <w:t>Wastewater containing human waste from sanitary fixtures such as toilets and urinals.</w:t>
      </w:r>
    </w:p>
    <w:p w:rsidR="009B3036" w:rsidRPr="00D41208" w:rsidRDefault="00E94650" w:rsidP="00530A15">
      <w:pPr>
        <w:ind w:firstLine="720"/>
      </w:pPr>
      <w:r>
        <w:t>(n</w:t>
      </w:r>
      <w:r w:rsidR="00CB0916">
        <w:t>)</w:t>
      </w:r>
      <w:r w:rsidR="00CB0916">
        <w:tab/>
        <w:t xml:space="preserve">Gray water.  </w:t>
      </w:r>
      <w:r w:rsidR="009B3036">
        <w:t>Refers to all other wastewater other than black water.</w:t>
      </w:r>
    </w:p>
    <w:p w:rsidR="004F6986" w:rsidRPr="00D41208" w:rsidRDefault="004F6986" w:rsidP="004F6986"/>
    <w:p w:rsidR="004846B6" w:rsidRDefault="00B615D3" w:rsidP="004846B6">
      <w:pPr>
        <w:widowControl/>
      </w:pPr>
      <w:r>
        <w:tab/>
      </w:r>
      <w:r w:rsidR="00646F9F">
        <w:rPr>
          <w:u w:val="single"/>
        </w:rPr>
        <w:t>SECTION</w:t>
      </w:r>
      <w:r w:rsidRPr="00A44BD3">
        <w:rPr>
          <w:u w:val="single"/>
        </w:rPr>
        <w:t xml:space="preserve"> 3.</w:t>
      </w:r>
      <w:r>
        <w:tab/>
      </w:r>
      <w:r w:rsidRPr="00A44BD3">
        <w:rPr>
          <w:u w:val="single"/>
        </w:rPr>
        <w:t>Discharge of FOG</w:t>
      </w:r>
      <w:r w:rsidR="00CB0916">
        <w:t xml:space="preserve">. </w:t>
      </w:r>
      <w:r w:rsidR="004846B6">
        <w:t xml:space="preserve"> </w:t>
      </w:r>
      <w:r w:rsidR="00C03053">
        <w:t>__________________________</w:t>
      </w:r>
      <w:r w:rsidR="004846B6">
        <w:t xml:space="preserve"> Municipal Code § 18-207,</w:t>
      </w:r>
    </w:p>
    <w:p w:rsidR="00877A56" w:rsidRDefault="004846B6" w:rsidP="004846B6">
      <w:pPr>
        <w:widowControl/>
      </w:pPr>
      <w:r>
        <w:rPr>
          <w:rFonts w:ascii="CenturySchoolbook" w:eastAsiaTheme="minorHAnsi" w:hAnsi="CenturySchoolbook" w:cs="CenturySchoolbook"/>
        </w:rPr>
        <w:t>“</w:t>
      </w:r>
      <w:r w:rsidR="00341B2D">
        <w:rPr>
          <w:rFonts w:ascii="CenturySchoolbook" w:eastAsiaTheme="minorHAnsi" w:hAnsi="CenturySchoolbook" w:cs="CenturySchoolbook"/>
        </w:rPr>
        <w:t>No user shall contribute or cause to be contributed, directly or indirectly, any pollutant or wastewater which will interfere with the operation and</w:t>
      </w:r>
      <w:r>
        <w:rPr>
          <w:rFonts w:ascii="CenturySchoolbook" w:eastAsiaTheme="minorHAnsi" w:hAnsi="CenturySchoolbook" w:cs="CenturySchoolbook"/>
        </w:rPr>
        <w:t xml:space="preserve"> </w:t>
      </w:r>
      <w:r w:rsidR="00341B2D">
        <w:rPr>
          <w:rFonts w:ascii="CenturySchoolbook" w:eastAsiaTheme="minorHAnsi" w:hAnsi="CenturySchoolbook" w:cs="CenturySchoolbook"/>
        </w:rPr>
        <w:t>performance of the</w:t>
      </w:r>
      <w:r>
        <w:rPr>
          <w:rFonts w:ascii="CenturySchoolbook" w:eastAsiaTheme="minorHAnsi" w:hAnsi="CenturySchoolbook" w:cs="CenturySchoolbook"/>
        </w:rPr>
        <w:t xml:space="preserve"> POTW </w:t>
      </w:r>
      <w:r w:rsidR="00C75759">
        <w:rPr>
          <w:rFonts w:ascii="CenturySchoolbook" w:eastAsiaTheme="minorHAnsi" w:hAnsi="CenturySchoolbook" w:cs="CenturySchoolbook"/>
        </w:rPr>
        <w:t>(</w:t>
      </w:r>
      <w:r w:rsidR="00341B2D">
        <w:rPr>
          <w:rFonts w:ascii="CenturySchoolbook" w:eastAsiaTheme="minorHAnsi" w:hAnsi="CenturySchoolbook" w:cs="CenturySchoolbook"/>
        </w:rPr>
        <w:t xml:space="preserve">sanitary </w:t>
      </w:r>
      <w:r w:rsidR="00341B2D">
        <w:rPr>
          <w:rFonts w:ascii="CenturySchoolbook" w:eastAsiaTheme="minorHAnsi" w:hAnsi="CenturySchoolbook" w:cs="CenturySchoolbook"/>
        </w:rPr>
        <w:lastRenderedPageBreak/>
        <w:t xml:space="preserve">sewer system of </w:t>
      </w:r>
      <w:r w:rsidR="00C03053">
        <w:rPr>
          <w:rFonts w:ascii="CenturySchoolbook" w:eastAsiaTheme="minorHAnsi" w:hAnsi="CenturySchoolbook" w:cs="CenturySchoolbook"/>
        </w:rPr>
        <w:t>__________________________</w:t>
      </w:r>
      <w:r w:rsidR="00C75759">
        <w:rPr>
          <w:rFonts w:ascii="CenturySchoolbook" w:eastAsiaTheme="minorHAnsi" w:hAnsi="CenturySchoolbook" w:cs="CenturySchoolbook"/>
        </w:rPr>
        <w:t>)”</w:t>
      </w:r>
      <w:r w:rsidR="00341B2D">
        <w:rPr>
          <w:rFonts w:ascii="CenturySchoolbook" w:eastAsiaTheme="minorHAnsi" w:hAnsi="CenturySchoolbook" w:cs="CenturySchoolbook"/>
        </w:rPr>
        <w:t>.</w:t>
      </w:r>
      <w:r w:rsidR="00341B2D" w:rsidRPr="00341B2D">
        <w:rPr>
          <w:rFonts w:ascii="CenturySchoolbook" w:eastAsiaTheme="minorHAnsi" w:hAnsi="CenturySchoolbook" w:cs="CenturySchoolbook"/>
        </w:rPr>
        <w:t xml:space="preserve"> </w:t>
      </w:r>
      <w:r w:rsidR="00C75759">
        <w:rPr>
          <w:rFonts w:ascii="CenturySchoolbook" w:eastAsiaTheme="minorHAnsi" w:hAnsi="CenturySchoolbook" w:cs="CenturySchoolbook"/>
        </w:rPr>
        <w:t>Prohibited discharges include, “</w:t>
      </w:r>
      <w:r w:rsidR="00341B2D">
        <w:rPr>
          <w:rFonts w:ascii="CenturySchoolbook" w:eastAsiaTheme="minorHAnsi" w:hAnsi="CenturySchoolbook" w:cs="CenturySchoolbook"/>
        </w:rPr>
        <w:t>Any waters or wastes containing fats, wax, grease, or oil, whether emulsified or not, in excess of one hundred (100) mg/l or</w:t>
      </w:r>
      <w:r>
        <w:rPr>
          <w:rFonts w:ascii="CenturySchoolbook" w:eastAsiaTheme="minorHAnsi" w:hAnsi="CenturySchoolbook" w:cs="CenturySchoolbook"/>
        </w:rPr>
        <w:t xml:space="preserve"> </w:t>
      </w:r>
      <w:r w:rsidR="00341B2D">
        <w:rPr>
          <w:rFonts w:ascii="CenturySchoolbook" w:eastAsiaTheme="minorHAnsi" w:hAnsi="CenturySchoolbook" w:cs="CenturySchoolbook"/>
        </w:rPr>
        <w:t>containing substances which may solidify or become viscous at temperature between thirty-two (32) or one hundred fifty degrees (150°) F</w:t>
      </w:r>
      <w:r w:rsidR="00A83C42">
        <w:rPr>
          <w:rFonts w:ascii="CenturySchoolbook" w:eastAsiaTheme="minorHAnsi" w:hAnsi="CenturySchoolbook" w:cs="CenturySchoolbook"/>
        </w:rPr>
        <w:t xml:space="preserve"> or </w:t>
      </w:r>
      <w:r>
        <w:rPr>
          <w:rFonts w:ascii="CenturySchoolbook" w:eastAsiaTheme="minorHAnsi" w:hAnsi="CenturySchoolbook" w:cs="CenturySchoolbook"/>
        </w:rPr>
        <w:t xml:space="preserve"> </w:t>
      </w:r>
      <w:r w:rsidR="00E341C5">
        <w:rPr>
          <w:rFonts w:ascii="CenturySchoolbook" w:eastAsiaTheme="minorHAnsi" w:hAnsi="CenturySchoolbook" w:cs="CenturySchoolbook"/>
        </w:rPr>
        <w:t>(0 to</w:t>
      </w:r>
      <w:r w:rsidR="00341B2D">
        <w:rPr>
          <w:rFonts w:ascii="CenturySchoolbook" w:eastAsiaTheme="minorHAnsi" w:hAnsi="CenturySchoolbook" w:cs="CenturySchoolbook"/>
        </w:rPr>
        <w:t xml:space="preserve"> 65° C</w:t>
      </w:r>
      <w:r w:rsidR="00A83C42">
        <w:t>).</w:t>
      </w:r>
    </w:p>
    <w:p w:rsidR="000151AD" w:rsidRDefault="000151AD" w:rsidP="004846B6">
      <w:pPr>
        <w:widowControl/>
      </w:pPr>
    </w:p>
    <w:p w:rsidR="000151AD" w:rsidRPr="00D23FDA" w:rsidRDefault="000151AD" w:rsidP="004846B6">
      <w:pPr>
        <w:widowControl/>
      </w:pPr>
      <w:r>
        <w:tab/>
      </w:r>
      <w:r w:rsidRPr="000151AD">
        <w:rPr>
          <w:u w:val="single"/>
        </w:rPr>
        <w:t>SECTION 4.</w:t>
      </w:r>
      <w:r>
        <w:t xml:space="preserve">  </w:t>
      </w:r>
      <w:r w:rsidRPr="000151AD">
        <w:rPr>
          <w:u w:val="single"/>
        </w:rPr>
        <w:t>Interference with the sanitary sewer system oper</w:t>
      </w:r>
      <w:r w:rsidR="00D23FDA">
        <w:rPr>
          <w:u w:val="single"/>
        </w:rPr>
        <w:t>a</w:t>
      </w:r>
      <w:r w:rsidRPr="000151AD">
        <w:rPr>
          <w:u w:val="single"/>
        </w:rPr>
        <w:t>tions.</w:t>
      </w:r>
      <w:r w:rsidR="00D23FDA">
        <w:rPr>
          <w:u w:val="single"/>
        </w:rPr>
        <w:t xml:space="preserve">  </w:t>
      </w:r>
      <w:r w:rsidR="00D23FDA">
        <w:t>Any user who discharges animal and vegetable fat, oil, and grease in the volume or form which interferes with the operation of the sanitary sewer system may be subject to enforcement actions as specified in Section 13 of this Ordinance and may be billed for cleanup charges</w:t>
      </w:r>
      <w:r w:rsidR="00A4705E">
        <w:t xml:space="preserve"> incurred by the </w:t>
      </w:r>
      <w:r w:rsidR="00C03053">
        <w:t>Town/City</w:t>
      </w:r>
      <w:r w:rsidR="00A4705E">
        <w:t xml:space="preserve"> w</w:t>
      </w:r>
      <w:r w:rsidR="00E341C5">
        <w:t>hen that user’s discharge causes</w:t>
      </w:r>
      <w:r w:rsidR="00A4705E">
        <w:t xml:space="preserve"> operation and maintenance problems </w:t>
      </w:r>
      <w:r w:rsidR="00E341C5">
        <w:t xml:space="preserve">in the sanitary sewer system </w:t>
      </w:r>
      <w:r w:rsidR="00A4705E">
        <w:t>such as blockages, backups, overflows, interruption of service, excessive FOG accumulation in lift stations and pipes, and other FOG related problems that are tracked to</w:t>
      </w:r>
      <w:r w:rsidR="00DB7B74">
        <w:t xml:space="preserve"> that</w:t>
      </w:r>
      <w:r w:rsidR="00A4705E">
        <w:t xml:space="preserve"> user’s discharge. </w:t>
      </w:r>
    </w:p>
    <w:p w:rsidR="00A44BD3" w:rsidRDefault="00A44BD3"/>
    <w:p w:rsidR="00A44BD3" w:rsidRDefault="00A44BD3">
      <w:r>
        <w:tab/>
      </w:r>
      <w:r w:rsidR="00646F9F">
        <w:rPr>
          <w:u w:val="single"/>
        </w:rPr>
        <w:t>SECTION</w:t>
      </w:r>
      <w:r w:rsidR="00D23FDA">
        <w:rPr>
          <w:u w:val="single"/>
        </w:rPr>
        <w:t xml:space="preserve"> 5</w:t>
      </w:r>
      <w:r w:rsidRPr="00A44BD3">
        <w:rPr>
          <w:u w:val="single"/>
        </w:rPr>
        <w:t>.</w:t>
      </w:r>
      <w:r>
        <w:tab/>
      </w:r>
      <w:r w:rsidRPr="00A44BD3">
        <w:rPr>
          <w:u w:val="single"/>
        </w:rPr>
        <w:t>Control of FOG</w:t>
      </w:r>
      <w:r w:rsidRPr="00CB0916">
        <w:t>.</w:t>
      </w:r>
      <w:r>
        <w:t xml:space="preserve"> </w:t>
      </w:r>
    </w:p>
    <w:p w:rsidR="007D0D26" w:rsidRDefault="00CB0916" w:rsidP="00CB0916">
      <w:pPr>
        <w:pStyle w:val="ListParagraph"/>
        <w:numPr>
          <w:ilvl w:val="0"/>
          <w:numId w:val="2"/>
        </w:numPr>
        <w:ind w:left="0" w:firstLine="720"/>
      </w:pPr>
      <w:r>
        <w:t>All existing and new FSE</w:t>
      </w:r>
      <w:r w:rsidR="00C75759">
        <w:t>s shall</w:t>
      </w:r>
      <w:r w:rsidR="00E40586">
        <w:t xml:space="preserve"> effectively control the discharge of FOG into the sani</w:t>
      </w:r>
      <w:r>
        <w:t>tary sewer system.  A Class 1 FSE</w:t>
      </w:r>
      <w:r w:rsidR="00E40586">
        <w:t xml:space="preserve"> may do this through the use of Restaurant Industry best management practices such as those published by </w:t>
      </w:r>
      <w:r w:rsidR="00477303">
        <w:t xml:space="preserve">the National Restaurant Association.  </w:t>
      </w:r>
      <w:r w:rsidR="007D0D26">
        <w:t xml:space="preserve"> See: </w:t>
      </w:r>
      <w:hyperlink r:id="rId8" w:history="1">
        <w:r w:rsidR="007D0D26" w:rsidRPr="00C909FF">
          <w:rPr>
            <w:rStyle w:val="Hyperlink"/>
          </w:rPr>
          <w:t>http://www.foodserviceresource.com/FORMS%20&amp;%20PDFS/FOG_ToolKit.pdf</w:t>
        </w:r>
      </w:hyperlink>
      <w:r w:rsidR="007D2729">
        <w:rPr>
          <w:rStyle w:val="Hyperlink"/>
        </w:rPr>
        <w:t>.</w:t>
      </w:r>
      <w:r w:rsidR="007D2729">
        <w:rPr>
          <w:rStyle w:val="Hyperlink"/>
          <w:u w:val="none"/>
        </w:rPr>
        <w:t xml:space="preserve">  </w:t>
      </w:r>
      <w:r w:rsidR="007D0D26">
        <w:t>If best management practices fail to prevent sanitary sewer s</w:t>
      </w:r>
      <w:r>
        <w:t>ystem interferences Class 1 FSE</w:t>
      </w:r>
      <w:r w:rsidR="007D0D26">
        <w:t>s shall install grease control equipment (GCE)</w:t>
      </w:r>
      <w:r w:rsidR="002C669E">
        <w:t xml:space="preserve"> as specified in Section 5, or by the </w:t>
      </w:r>
      <w:r w:rsidR="003C5508">
        <w:t>s</w:t>
      </w:r>
      <w:r w:rsidR="002C669E">
        <w:t>uperintendent</w:t>
      </w:r>
      <w:r w:rsidR="007D0D26">
        <w:t>.</w:t>
      </w:r>
    </w:p>
    <w:p w:rsidR="007F0D3C" w:rsidRDefault="002C669E" w:rsidP="006D032F">
      <w:pPr>
        <w:pStyle w:val="ListParagraph"/>
        <w:numPr>
          <w:ilvl w:val="0"/>
          <w:numId w:val="2"/>
        </w:numPr>
        <w:ind w:left="0" w:firstLine="720"/>
      </w:pPr>
      <w:r>
        <w:t>All</w:t>
      </w:r>
      <w:r w:rsidR="007F0D3C">
        <w:t xml:space="preserve"> new Class 2-5 FSEs shall instal</w:t>
      </w:r>
      <w:r w:rsidR="006D032F">
        <w:t xml:space="preserve">l grease control equipment </w:t>
      </w:r>
      <w:r>
        <w:t xml:space="preserve">in sizes specified in Section 5 or by the Superintendent </w:t>
      </w:r>
      <w:r w:rsidR="006D032F">
        <w:t xml:space="preserve">and </w:t>
      </w:r>
      <w:r w:rsidR="007F0D3C">
        <w:t xml:space="preserve">properly maintain that equipment in such a way to prevent interference with the sanitary sewer system. </w:t>
      </w:r>
    </w:p>
    <w:p w:rsidR="00B46227" w:rsidRDefault="00B46227" w:rsidP="00B46227">
      <w:pPr>
        <w:pStyle w:val="ListParagraph"/>
        <w:numPr>
          <w:ilvl w:val="0"/>
          <w:numId w:val="2"/>
        </w:numPr>
        <w:ind w:left="0" w:firstLine="720"/>
      </w:pPr>
      <w:r>
        <w:t>Existing FSEs that do not meet these minimum sizes may continue to use existing GCE and/or best management practices if the discharge from the FSE is not interfering with the sanitary sewer system and the Superintendent gives written permission stating that that the current GCE and practices are preventing interference with the sanitary sewer system.  Upon written notice from the superintendent that the existing GCE or BMP’s are inadequate to protect the sanitary sewer system from interference, the FSE shall have 60 days to install additional GCE to prevent FOG interference with the sanitary sewer system.</w:t>
      </w:r>
    </w:p>
    <w:p w:rsidR="007D0D26" w:rsidRDefault="007F0D3C" w:rsidP="006D032F">
      <w:pPr>
        <w:pStyle w:val="ListParagraph"/>
        <w:numPr>
          <w:ilvl w:val="0"/>
          <w:numId w:val="2"/>
        </w:numPr>
        <w:ind w:left="0" w:firstLine="720"/>
      </w:pPr>
      <w:r>
        <w:t>All FSEs with GCE shall maintain records of cleaning and maintenance of that equipment.  Records include at a minimum the date of cleaning or maintenance, company or person conducting the cleaning or maintenance</w:t>
      </w:r>
      <w:r w:rsidR="00A45966">
        <w:t>,</w:t>
      </w:r>
      <w:r w:rsidR="006D032F">
        <w:t xml:space="preserve"> and</w:t>
      </w:r>
      <w:r w:rsidR="00A45966">
        <w:t xml:space="preserve"> the amount of grease and water removed from the equipment.  </w:t>
      </w:r>
      <w:r w:rsidR="00B46227">
        <w:t>A g</w:t>
      </w:r>
      <w:r w:rsidR="00A45966">
        <w:t>rease waste hauler completed manifest will meet this requirement.</w:t>
      </w:r>
    </w:p>
    <w:p w:rsidR="00A45966" w:rsidRDefault="00A45966" w:rsidP="006D032F">
      <w:pPr>
        <w:pStyle w:val="ListParagraph"/>
        <w:numPr>
          <w:ilvl w:val="0"/>
          <w:numId w:val="2"/>
        </w:numPr>
        <w:ind w:left="0" w:firstLine="720"/>
      </w:pPr>
      <w:r>
        <w:t xml:space="preserve">Yellow grease </w:t>
      </w:r>
      <w:r w:rsidR="00B75BF8">
        <w:t xml:space="preserve">such as fryer oil, </w:t>
      </w:r>
      <w:r>
        <w:t>shall not be discharged into the GCE or into stormwater conveyances.  The use of yellow grease recycling</w:t>
      </w:r>
      <w:r w:rsidR="00D52439">
        <w:t xml:space="preserve"> containers</w:t>
      </w:r>
      <w:r>
        <w:t xml:space="preserve"> is encouraged.</w:t>
      </w:r>
    </w:p>
    <w:p w:rsidR="00A45966" w:rsidRDefault="00B46227" w:rsidP="006D032F">
      <w:pPr>
        <w:pStyle w:val="ListParagraph"/>
        <w:numPr>
          <w:ilvl w:val="0"/>
          <w:numId w:val="2"/>
        </w:numPr>
        <w:ind w:left="0" w:firstLine="720"/>
      </w:pPr>
      <w:r>
        <w:t>Owners of commercial p</w:t>
      </w:r>
      <w:r w:rsidR="0082592C">
        <w:t>roperty will be held responsible for wastewater discharges from</w:t>
      </w:r>
      <w:r>
        <w:t xml:space="preserve"> FSE</w:t>
      </w:r>
      <w:r w:rsidR="0082592C">
        <w:t xml:space="preserve"> leaseholder</w:t>
      </w:r>
      <w:r w:rsidR="006D032F">
        <w:t>s</w:t>
      </w:r>
      <w:r w:rsidR="0082592C">
        <w:t xml:space="preserve"> on their property.</w:t>
      </w:r>
    </w:p>
    <w:p w:rsidR="0082592C" w:rsidRDefault="0082592C" w:rsidP="006D032F">
      <w:pPr>
        <w:pStyle w:val="ListParagraph"/>
        <w:numPr>
          <w:ilvl w:val="0"/>
          <w:numId w:val="2"/>
        </w:numPr>
        <w:ind w:left="0" w:firstLine="720"/>
      </w:pPr>
      <w:r>
        <w:t xml:space="preserve">All FSEs shall provide access to </w:t>
      </w:r>
      <w:r w:rsidR="00C03053">
        <w:t>Town/City</w:t>
      </w:r>
      <w:r>
        <w:t xml:space="preserve"> utility personnel (after proper identification) for th</w:t>
      </w:r>
      <w:r w:rsidR="00773E00">
        <w:t>e</w:t>
      </w:r>
      <w:r w:rsidR="006D032F">
        <w:t xml:space="preserve"> purpose of inspection of GCE, </w:t>
      </w:r>
      <w:r>
        <w:t xml:space="preserve">kitchen </w:t>
      </w:r>
      <w:r w:rsidR="00773E00">
        <w:t>equipment and practices</w:t>
      </w:r>
      <w:r w:rsidR="005F12C6">
        <w:t>, and any cleaning and drain remediation products</w:t>
      </w:r>
      <w:r w:rsidR="00773E00">
        <w:t xml:space="preserve"> which relate to the wastewater and FOG discharge. </w:t>
      </w:r>
    </w:p>
    <w:p w:rsidR="00AD4CD4" w:rsidRDefault="00AD4CD4" w:rsidP="00AD4CD4"/>
    <w:p w:rsidR="00AD4CD4" w:rsidRPr="006D032F" w:rsidRDefault="00646F9F" w:rsidP="00AD4CD4">
      <w:pPr>
        <w:ind w:left="720"/>
      </w:pPr>
      <w:r>
        <w:rPr>
          <w:u w:val="single"/>
        </w:rPr>
        <w:t>SECTION</w:t>
      </w:r>
      <w:r w:rsidR="00D23FDA">
        <w:rPr>
          <w:u w:val="single"/>
        </w:rPr>
        <w:t xml:space="preserve"> 6</w:t>
      </w:r>
      <w:r w:rsidR="00AD4CD4" w:rsidRPr="006D032F">
        <w:t>.</w:t>
      </w:r>
      <w:r w:rsidR="00AD4CD4">
        <w:tab/>
      </w:r>
      <w:r w:rsidR="00AD4CD4" w:rsidRPr="003663F0">
        <w:rPr>
          <w:u w:val="single"/>
        </w:rPr>
        <w:t>Grease Control Equipment (GCE)</w:t>
      </w:r>
      <w:r w:rsidR="006D032F">
        <w:t>.</w:t>
      </w:r>
    </w:p>
    <w:p w:rsidR="00AD4CD4" w:rsidRDefault="00AD4CD4" w:rsidP="006D032F">
      <w:pPr>
        <w:pStyle w:val="ListParagraph"/>
        <w:numPr>
          <w:ilvl w:val="0"/>
          <w:numId w:val="3"/>
        </w:numPr>
        <w:ind w:left="0" w:firstLine="720"/>
      </w:pPr>
      <w:r>
        <w:t xml:space="preserve">Minimum acceptable size of GCE is as follows. </w:t>
      </w:r>
      <w:r w:rsidR="006D032F">
        <w:t xml:space="preserve"> </w:t>
      </w:r>
      <w:r>
        <w:t>Larger sizes may be required by the Superintendent.</w:t>
      </w:r>
    </w:p>
    <w:p w:rsidR="00AD4CD4" w:rsidRPr="00AD4CD4" w:rsidRDefault="00AD4CD4" w:rsidP="00AD4CD4">
      <w:pPr>
        <w:pStyle w:val="ListParagraph"/>
        <w:numPr>
          <w:ilvl w:val="1"/>
          <w:numId w:val="3"/>
        </w:numPr>
      </w:pPr>
      <w:r>
        <w:lastRenderedPageBreak/>
        <w:t>Class 1:</w:t>
      </w:r>
      <w:r w:rsidR="00B46227">
        <w:tab/>
      </w:r>
      <w:r w:rsidR="00304458">
        <w:t>20</w:t>
      </w:r>
      <w:r w:rsidR="006D032F">
        <w:t xml:space="preserve"> </w:t>
      </w:r>
      <w:r w:rsidR="00304458">
        <w:t>gpm/40 lbs grease trap</w:t>
      </w:r>
      <w:r>
        <w:t>.</w:t>
      </w:r>
    </w:p>
    <w:p w:rsidR="00AD4CD4" w:rsidRDefault="00AD4CD4" w:rsidP="00AD4CD4">
      <w:pPr>
        <w:pStyle w:val="ListParagraph"/>
        <w:numPr>
          <w:ilvl w:val="1"/>
          <w:numId w:val="3"/>
        </w:numPr>
      </w:pPr>
      <w:r>
        <w:t>Class 2:</w:t>
      </w:r>
      <w:r w:rsidR="00B46227">
        <w:tab/>
      </w:r>
      <w:r w:rsidR="003C5508">
        <w:t>500 gallon g</w:t>
      </w:r>
      <w:r w:rsidR="00304458">
        <w:t xml:space="preserve">rease </w:t>
      </w:r>
      <w:r w:rsidR="003C5508">
        <w:t>i</w:t>
      </w:r>
      <w:r w:rsidR="00304458">
        <w:t>nterceptor</w:t>
      </w:r>
      <w:r>
        <w:t>.</w:t>
      </w:r>
    </w:p>
    <w:p w:rsidR="00AD4CD4" w:rsidRDefault="00AD4CD4" w:rsidP="00AD4CD4">
      <w:pPr>
        <w:pStyle w:val="ListParagraph"/>
        <w:numPr>
          <w:ilvl w:val="1"/>
          <w:numId w:val="3"/>
        </w:numPr>
      </w:pPr>
      <w:r>
        <w:t>Class 3</w:t>
      </w:r>
      <w:r w:rsidR="00B46227">
        <w:tab/>
      </w:r>
      <w:r w:rsidR="00304458">
        <w:t xml:space="preserve">1,000 gallon </w:t>
      </w:r>
      <w:r w:rsidR="003C5508">
        <w:t>g</w:t>
      </w:r>
      <w:r w:rsidR="00304458">
        <w:t xml:space="preserve">rease </w:t>
      </w:r>
      <w:r w:rsidR="003C5508">
        <w:t>i</w:t>
      </w:r>
      <w:r w:rsidR="00304458">
        <w:t>nterceptor</w:t>
      </w:r>
      <w:r w:rsidR="00397D5E">
        <w:t>.</w:t>
      </w:r>
    </w:p>
    <w:p w:rsidR="00101110" w:rsidRDefault="00101110" w:rsidP="00AD4CD4">
      <w:pPr>
        <w:pStyle w:val="ListParagraph"/>
        <w:numPr>
          <w:ilvl w:val="1"/>
          <w:numId w:val="3"/>
        </w:numPr>
      </w:pPr>
      <w:r>
        <w:t xml:space="preserve">Class 4: </w:t>
      </w:r>
      <w:r w:rsidR="00B46227">
        <w:tab/>
      </w:r>
      <w:r w:rsidR="00304458">
        <w:t xml:space="preserve">1,500 gallon </w:t>
      </w:r>
      <w:r w:rsidR="003C5508">
        <w:t>g</w:t>
      </w:r>
      <w:r w:rsidR="00304458">
        <w:t xml:space="preserve">rease </w:t>
      </w:r>
      <w:r w:rsidR="003C5508">
        <w:t>i</w:t>
      </w:r>
      <w:r w:rsidR="00304458">
        <w:t>nterceptor</w:t>
      </w:r>
      <w:r>
        <w:t>.</w:t>
      </w:r>
    </w:p>
    <w:p w:rsidR="00101110" w:rsidRDefault="00101110" w:rsidP="00AD4CD4">
      <w:pPr>
        <w:pStyle w:val="ListParagraph"/>
        <w:numPr>
          <w:ilvl w:val="1"/>
          <w:numId w:val="3"/>
        </w:numPr>
      </w:pPr>
      <w:r>
        <w:t>Class 5</w:t>
      </w:r>
      <w:r w:rsidR="00B46227">
        <w:tab/>
      </w:r>
      <w:r w:rsidR="003C5508">
        <w:t>2,000 gallon g</w:t>
      </w:r>
      <w:r w:rsidR="00304458">
        <w:t xml:space="preserve">rease </w:t>
      </w:r>
      <w:r w:rsidR="003C5508">
        <w:t>i</w:t>
      </w:r>
      <w:r w:rsidR="00304458">
        <w:t>nterceptor</w:t>
      </w:r>
      <w:r w:rsidR="00397D5E">
        <w:t>.</w:t>
      </w:r>
    </w:p>
    <w:p w:rsidR="00047A9C" w:rsidRDefault="00047A9C" w:rsidP="00397D5E">
      <w:pPr>
        <w:pStyle w:val="ListParagraph"/>
        <w:numPr>
          <w:ilvl w:val="0"/>
          <w:numId w:val="3"/>
        </w:numPr>
        <w:ind w:left="0" w:firstLine="720"/>
      </w:pPr>
      <w:r w:rsidRPr="00047A9C">
        <w:t>Any FSE either new or</w:t>
      </w:r>
      <w:r w:rsidR="00B46227">
        <w:t xml:space="preserve"> existing that is found by the s</w:t>
      </w:r>
      <w:r w:rsidRPr="00047A9C">
        <w:t>uperintendent to be interfering with the sanitary sewer system may be asked to install GCE that is larger than the minimum size</w:t>
      </w:r>
      <w:r>
        <w:t xml:space="preserve"> and take other steps to stop that interference</w:t>
      </w:r>
      <w:r w:rsidRPr="00047A9C">
        <w:t xml:space="preserve">. </w:t>
      </w:r>
    </w:p>
    <w:p w:rsidR="00101110" w:rsidRDefault="00101110" w:rsidP="00397D5E">
      <w:pPr>
        <w:pStyle w:val="ListParagraph"/>
        <w:numPr>
          <w:ilvl w:val="0"/>
          <w:numId w:val="3"/>
        </w:numPr>
        <w:ind w:left="0" w:firstLine="720"/>
      </w:pPr>
      <w:r>
        <w:t xml:space="preserve">Existing FSEs that do not meet these minimum sizes may continue to use existing </w:t>
      </w:r>
      <w:r w:rsidR="00707C38">
        <w:t xml:space="preserve">GCE </w:t>
      </w:r>
      <w:r w:rsidR="001C2ABE">
        <w:t>and/</w:t>
      </w:r>
      <w:r w:rsidR="00707C38">
        <w:t>or best management practices if the discharge from the FSE is not interfering with the sanitary sewer system and the Superinten</w:t>
      </w:r>
      <w:r w:rsidR="001C2ABE">
        <w:t xml:space="preserve">dent gives written permission stating </w:t>
      </w:r>
      <w:r w:rsidR="00707C38">
        <w:t>that</w:t>
      </w:r>
      <w:r w:rsidR="001C2ABE">
        <w:t xml:space="preserve"> that the</w:t>
      </w:r>
      <w:r w:rsidR="00707C38">
        <w:t xml:space="preserve"> c</w:t>
      </w:r>
      <w:r w:rsidR="001C2ABE">
        <w:t>urrent GCE and practices are preventing interference with the sanitary sewer system</w:t>
      </w:r>
      <w:r w:rsidR="00707C38">
        <w:t xml:space="preserve">.  </w:t>
      </w:r>
      <w:r w:rsidR="005F12C6">
        <w:t>Upon written notice from the Superintendent that the existing GCE or BMP’s are inadequate to protect the sanitary sewer system from interference, the FSE shall have 60 days to install additional GCE to prevent FOG interference with the sanitary sewer system.</w:t>
      </w:r>
    </w:p>
    <w:p w:rsidR="00707C38" w:rsidRDefault="00707C38" w:rsidP="00397D5E">
      <w:pPr>
        <w:pStyle w:val="ListParagraph"/>
        <w:numPr>
          <w:ilvl w:val="0"/>
          <w:numId w:val="3"/>
        </w:numPr>
        <w:ind w:left="0" w:firstLine="720"/>
      </w:pPr>
      <w:r>
        <w:t>Additionally FSE</w:t>
      </w:r>
      <w:r w:rsidR="003C5508">
        <w:t>s that</w:t>
      </w:r>
      <w:r w:rsidR="00D428E9">
        <w:t xml:space="preserve"> discharge the</w:t>
      </w:r>
      <w:r>
        <w:t xml:space="preserve"> water from dishwashin</w:t>
      </w:r>
      <w:r w:rsidR="00304458">
        <w:t>g machines through a grease interceptor</w:t>
      </w:r>
      <w:r>
        <w:t xml:space="preserve"> shall install </w:t>
      </w:r>
      <w:r w:rsidR="00D428E9">
        <w:t xml:space="preserve">a </w:t>
      </w:r>
      <w:r>
        <w:t xml:space="preserve">GCE </w:t>
      </w:r>
      <w:r w:rsidR="00D428E9">
        <w:t xml:space="preserve">which is </w:t>
      </w:r>
      <w:r>
        <w:t>larger than the mini</w:t>
      </w:r>
      <w:r w:rsidR="002C49D2">
        <w:t xml:space="preserve">mum to </w:t>
      </w:r>
      <w:r w:rsidR="005F12C6">
        <w:t xml:space="preserve">allow for cooling of the discharge and thereby </w:t>
      </w:r>
      <w:r w:rsidR="002C49D2">
        <w:t>prevent discharge of FOG into the sanitary sewer system.</w:t>
      </w:r>
    </w:p>
    <w:p w:rsidR="00707C38" w:rsidRDefault="002C49D2" w:rsidP="00397D5E">
      <w:pPr>
        <w:pStyle w:val="ListParagraph"/>
        <w:numPr>
          <w:ilvl w:val="0"/>
          <w:numId w:val="3"/>
        </w:numPr>
        <w:ind w:left="0" w:firstLine="720"/>
      </w:pPr>
      <w:r>
        <w:t>Greas</w:t>
      </w:r>
      <w:r w:rsidR="00304458">
        <w:t>e Trap</w:t>
      </w:r>
      <w:r w:rsidR="00077232">
        <w:t>s</w:t>
      </w:r>
      <w:r>
        <w:t>.  These small, under-the-count</w:t>
      </w:r>
      <w:r w:rsidR="00397D5E">
        <w:t>er units shall be installed</w:t>
      </w:r>
      <w:r>
        <w:t xml:space="preserve"> according to </w:t>
      </w:r>
      <w:r w:rsidR="009A3B1A">
        <w:t>drawings provided by the superintendent and shall include</w:t>
      </w:r>
      <w:r>
        <w:t xml:space="preserve"> </w:t>
      </w:r>
      <w:r w:rsidR="009A3B1A">
        <w:t xml:space="preserve">vented </w:t>
      </w:r>
      <w:r>
        <w:t xml:space="preserve">flow restrictor </w:t>
      </w:r>
      <w:r w:rsidR="00304458">
        <w:t>prior to the trap</w:t>
      </w:r>
      <w:r>
        <w:t>.  Dishwashing machines shall not be installed onto these units.  Failure to follow this requirement will r</w:t>
      </w:r>
      <w:r w:rsidR="00047A9C">
        <w:t xml:space="preserve">ender the </w:t>
      </w:r>
      <w:r w:rsidR="00304458">
        <w:t xml:space="preserve">trap </w:t>
      </w:r>
      <w:r w:rsidR="00047A9C">
        <w:t>ineffective</w:t>
      </w:r>
      <w:r w:rsidR="00502A2C">
        <w:t xml:space="preserve"> and the FSE shall be instructed to inst</w:t>
      </w:r>
      <w:r w:rsidR="00304458">
        <w:t>all a large external grease interceptor</w:t>
      </w:r>
      <w:r w:rsidR="00502A2C">
        <w:t>.</w:t>
      </w:r>
    </w:p>
    <w:p w:rsidR="00304458" w:rsidRDefault="00304458" w:rsidP="00304458"/>
    <w:p w:rsidR="00304458" w:rsidRDefault="00646F9F" w:rsidP="003663F0">
      <w:pPr>
        <w:ind w:left="720"/>
        <w:rPr>
          <w:u w:val="single"/>
        </w:rPr>
      </w:pPr>
      <w:r>
        <w:rPr>
          <w:u w:val="single"/>
        </w:rPr>
        <w:t>SECTION</w:t>
      </w:r>
      <w:r w:rsidR="00D23FDA">
        <w:rPr>
          <w:u w:val="single"/>
        </w:rPr>
        <w:t xml:space="preserve"> 7</w:t>
      </w:r>
      <w:r w:rsidR="003663F0" w:rsidRPr="003663F0">
        <w:rPr>
          <w:u w:val="single"/>
        </w:rPr>
        <w:t>.</w:t>
      </w:r>
      <w:r w:rsidR="003663F0">
        <w:tab/>
      </w:r>
      <w:r w:rsidR="003663F0" w:rsidRPr="003663F0">
        <w:rPr>
          <w:u w:val="single"/>
        </w:rPr>
        <w:t xml:space="preserve">Installation </w:t>
      </w:r>
      <w:r w:rsidR="00D428E9">
        <w:rPr>
          <w:u w:val="single"/>
        </w:rPr>
        <w:t>of</w:t>
      </w:r>
      <w:r w:rsidR="003663F0" w:rsidRPr="003663F0">
        <w:rPr>
          <w:u w:val="single"/>
        </w:rPr>
        <w:t xml:space="preserve"> GCE</w:t>
      </w:r>
      <w:r w:rsidR="003663F0" w:rsidRPr="00397D5E">
        <w:t>.</w:t>
      </w:r>
      <w:r w:rsidR="003663F0">
        <w:rPr>
          <w:u w:val="single"/>
        </w:rPr>
        <w:t xml:space="preserve"> </w:t>
      </w:r>
      <w:r w:rsidR="00D428E9">
        <w:rPr>
          <w:u w:val="single"/>
        </w:rPr>
        <w:t xml:space="preserve"> </w:t>
      </w:r>
    </w:p>
    <w:p w:rsidR="003663F0" w:rsidRDefault="00D428E9" w:rsidP="00397D5E">
      <w:pPr>
        <w:pStyle w:val="ListParagraph"/>
        <w:numPr>
          <w:ilvl w:val="0"/>
          <w:numId w:val="4"/>
        </w:numPr>
        <w:ind w:left="1440" w:hanging="720"/>
      </w:pPr>
      <w:r>
        <w:t xml:space="preserve">Owners/users are responsible for installation of the GCE. </w:t>
      </w:r>
    </w:p>
    <w:p w:rsidR="00D428E9" w:rsidRDefault="009A3B1A" w:rsidP="00397D5E">
      <w:pPr>
        <w:pStyle w:val="ListParagraph"/>
        <w:numPr>
          <w:ilvl w:val="0"/>
          <w:numId w:val="4"/>
        </w:numPr>
        <w:ind w:left="0" w:firstLine="720"/>
      </w:pPr>
      <w:r>
        <w:t>Grease t</w:t>
      </w:r>
      <w:r w:rsidR="00D428E9">
        <w:t xml:space="preserve">raps shall </w:t>
      </w:r>
      <w:r w:rsidR="008B4314">
        <w:t xml:space="preserve">be </w:t>
      </w:r>
      <w:r>
        <w:t>installed according to the requirements in Section 5.</w:t>
      </w:r>
    </w:p>
    <w:p w:rsidR="00C27692" w:rsidRDefault="00C27692" w:rsidP="00397D5E">
      <w:pPr>
        <w:pStyle w:val="ListParagraph"/>
        <w:numPr>
          <w:ilvl w:val="0"/>
          <w:numId w:val="4"/>
        </w:numPr>
        <w:ind w:left="0" w:firstLine="720"/>
      </w:pPr>
      <w:r>
        <w:t xml:space="preserve">Grease interceptors </w:t>
      </w:r>
      <w:r w:rsidR="0085706B">
        <w:t>shall be substantially similar to sample drawing</w:t>
      </w:r>
      <w:r w:rsidR="00397D5E">
        <w:t xml:space="preserve">s available from the </w:t>
      </w:r>
      <w:r w:rsidR="0085706B">
        <w:t xml:space="preserve">Superintendent. </w:t>
      </w:r>
    </w:p>
    <w:p w:rsidR="0085706B" w:rsidRDefault="0085706B" w:rsidP="00154896">
      <w:pPr>
        <w:pStyle w:val="ListParagraph"/>
        <w:numPr>
          <w:ilvl w:val="0"/>
          <w:numId w:val="4"/>
        </w:numPr>
        <w:ind w:left="1440" w:hanging="720"/>
      </w:pPr>
      <w:r>
        <w:t>Tanks must be water tight and protected from rainwater inflow and infiltration.</w:t>
      </w:r>
    </w:p>
    <w:p w:rsidR="0085706B" w:rsidRDefault="0085706B" w:rsidP="00154896">
      <w:pPr>
        <w:pStyle w:val="ListParagraph"/>
        <w:numPr>
          <w:ilvl w:val="0"/>
          <w:numId w:val="4"/>
        </w:numPr>
        <w:ind w:left="0" w:firstLine="720"/>
      </w:pPr>
      <w:r>
        <w:t xml:space="preserve">Two access manholes </w:t>
      </w:r>
      <w:r w:rsidR="0006009D">
        <w:t xml:space="preserve">with a minimum of 24” diameter </w:t>
      </w:r>
      <w:r>
        <w:t>shall be provided, one directly over the influent pipe and Tee and one directly over the effluent pipe and Tee.</w:t>
      </w:r>
    </w:p>
    <w:p w:rsidR="0085706B" w:rsidRDefault="0085706B" w:rsidP="00154896">
      <w:pPr>
        <w:pStyle w:val="ListParagraph"/>
        <w:numPr>
          <w:ilvl w:val="0"/>
          <w:numId w:val="4"/>
        </w:numPr>
        <w:ind w:left="1440" w:hanging="720"/>
      </w:pPr>
      <w:r>
        <w:t>Influe</w:t>
      </w:r>
      <w:r w:rsidR="00154896">
        <w:t xml:space="preserve">nt and effluent pipes shall be </w:t>
      </w:r>
      <w:r>
        <w:t xml:space="preserve">4” or larger PVC Schedule 40 or stronger. </w:t>
      </w:r>
    </w:p>
    <w:p w:rsidR="0085706B" w:rsidRDefault="0085706B" w:rsidP="00154896">
      <w:pPr>
        <w:pStyle w:val="ListParagraph"/>
        <w:numPr>
          <w:ilvl w:val="0"/>
          <w:numId w:val="4"/>
        </w:numPr>
        <w:ind w:left="0" w:firstLine="720"/>
      </w:pPr>
      <w:r>
        <w:t>Influent and effluent pip</w:t>
      </w:r>
      <w:r w:rsidR="00154896">
        <w:t>e</w:t>
      </w:r>
      <w:r>
        <w:t xml:space="preserve">s shall be equipped with Tee fittings properly </w:t>
      </w:r>
      <w:r w:rsidR="00605ACC">
        <w:t>positioned as</w:t>
      </w:r>
      <w:r w:rsidR="008B4314">
        <w:t xml:space="preserve"> follows.  I</w:t>
      </w:r>
      <w:r w:rsidR="00C41E36">
        <w:t>nfluent</w:t>
      </w:r>
      <w:r w:rsidR="00605ACC">
        <w:t xml:space="preserve"> flow</w:t>
      </w:r>
      <w:r w:rsidR="00C41E36">
        <w:t xml:space="preserve"> </w:t>
      </w:r>
      <w:r w:rsidR="008B4314">
        <w:t xml:space="preserve">shall be directed </w:t>
      </w:r>
      <w:r w:rsidR="00C41E36">
        <w:t>downward</w:t>
      </w:r>
      <w:r w:rsidR="008B4314">
        <w:t xml:space="preserve"> and </w:t>
      </w:r>
      <w:r w:rsidR="00605ACC">
        <w:t xml:space="preserve">the Tee </w:t>
      </w:r>
      <w:r w:rsidR="008B4314">
        <w:t>shall terminate</w:t>
      </w:r>
      <w:r w:rsidR="00605ACC">
        <w:t xml:space="preserve"> 24 inches below the water surface. E</w:t>
      </w:r>
      <w:r w:rsidR="00C41E36">
        <w:t>ffluent Tee shall block all surface grease an</w:t>
      </w:r>
      <w:r w:rsidR="00605ACC">
        <w:t>d terminate 12” above the bottom of the unit.</w:t>
      </w:r>
    </w:p>
    <w:p w:rsidR="00C41E36" w:rsidRDefault="00C41E36" w:rsidP="00154896">
      <w:pPr>
        <w:pStyle w:val="ListParagraph"/>
        <w:numPr>
          <w:ilvl w:val="0"/>
          <w:numId w:val="4"/>
        </w:numPr>
        <w:ind w:left="0" w:firstLine="720"/>
      </w:pPr>
      <w:r>
        <w:t xml:space="preserve">The tank shall be constructed to have two compartments. </w:t>
      </w:r>
      <w:r w:rsidR="00154896">
        <w:t xml:space="preserve"> </w:t>
      </w:r>
      <w:r w:rsidR="009A3B1A">
        <w:t>Two thirds</w:t>
      </w:r>
      <w:r>
        <w:t xml:space="preserve"> of the volume shall</w:t>
      </w:r>
      <w:r w:rsidR="00605ACC">
        <w:t xml:space="preserve"> be in the influent side and one third</w:t>
      </w:r>
      <w:r>
        <w:t xml:space="preserve"> on the effluent side. </w:t>
      </w:r>
      <w:r w:rsidR="00154896">
        <w:t xml:space="preserve"> </w:t>
      </w:r>
      <w:r w:rsidR="0006009D">
        <w:t xml:space="preserve">A solid baffle wall shall extend from the bottom to within 6” of the top and shall be equipped with a 6” elbow </w:t>
      </w:r>
      <w:r w:rsidR="00605ACC">
        <w:t>installed in the baffle wall with drawing flow from the influent side of the unit at a</w:t>
      </w:r>
      <w:r w:rsidR="0006009D">
        <w:t xml:space="preserve"> depth </w:t>
      </w:r>
      <w:r w:rsidR="00605ACC">
        <w:t>of 12” from the bottom.</w:t>
      </w:r>
      <w:r w:rsidR="0006009D">
        <w:t xml:space="preserve"> </w:t>
      </w:r>
    </w:p>
    <w:p w:rsidR="0006009D" w:rsidRDefault="0006009D" w:rsidP="00154896">
      <w:pPr>
        <w:pStyle w:val="ListParagraph"/>
        <w:numPr>
          <w:ilvl w:val="0"/>
          <w:numId w:val="4"/>
        </w:numPr>
        <w:ind w:left="0" w:firstLine="720"/>
      </w:pPr>
      <w:r>
        <w:t>Manhole covers shall be of materials and strength to withstand expected surface loads</w:t>
      </w:r>
      <w:r w:rsidR="00951F70">
        <w:t>, and secured to prevent accidental entry</w:t>
      </w:r>
      <w:r>
        <w:t>.</w:t>
      </w:r>
    </w:p>
    <w:p w:rsidR="0006009D" w:rsidRDefault="0006009D" w:rsidP="00154896">
      <w:pPr>
        <w:pStyle w:val="ListParagraph"/>
        <w:numPr>
          <w:ilvl w:val="0"/>
          <w:numId w:val="4"/>
        </w:numPr>
        <w:ind w:left="0" w:firstLine="720"/>
      </w:pPr>
      <w:r>
        <w:t xml:space="preserve">Interceptors shall be located for effective cleaning and not blocked by structures or landscaping. </w:t>
      </w:r>
    </w:p>
    <w:p w:rsidR="00B112BC" w:rsidRDefault="00B112BC" w:rsidP="00154896">
      <w:pPr>
        <w:pStyle w:val="ListParagraph"/>
        <w:numPr>
          <w:ilvl w:val="0"/>
          <w:numId w:val="4"/>
        </w:numPr>
        <w:ind w:left="0" w:firstLine="720"/>
      </w:pPr>
      <w:r>
        <w:lastRenderedPageBreak/>
        <w:t>Interceptor sizes greater than 2</w:t>
      </w:r>
      <w:r w:rsidR="004E4FC5">
        <w:t>,</w:t>
      </w:r>
      <w:r w:rsidR="00605ACC">
        <w:t>500 gallons shall be served</w:t>
      </w:r>
      <w:r>
        <w:t xml:space="preserve"> by two tanks installed in series.</w:t>
      </w:r>
    </w:p>
    <w:p w:rsidR="00B112BC" w:rsidRDefault="00B112BC" w:rsidP="00B112BC"/>
    <w:p w:rsidR="00B112BC" w:rsidRPr="004E4FC5" w:rsidRDefault="00D52439" w:rsidP="00B112BC">
      <w:pPr>
        <w:ind w:left="720"/>
      </w:pPr>
      <w:r w:rsidRPr="004E4FC5">
        <w:rPr>
          <w:u w:val="single"/>
        </w:rPr>
        <w:t>SECTION</w:t>
      </w:r>
      <w:r w:rsidR="00D23FDA">
        <w:rPr>
          <w:u w:val="single"/>
        </w:rPr>
        <w:t xml:space="preserve"> 8</w:t>
      </w:r>
      <w:r w:rsidR="00B112BC">
        <w:t>.</w:t>
      </w:r>
      <w:r w:rsidR="00B112BC">
        <w:tab/>
      </w:r>
      <w:r w:rsidR="00B112BC" w:rsidRPr="004E4FC5">
        <w:rPr>
          <w:u w:val="single"/>
        </w:rPr>
        <w:t>Maintenance of GCE</w:t>
      </w:r>
      <w:r w:rsidR="004E4FC5">
        <w:t>.</w:t>
      </w:r>
    </w:p>
    <w:p w:rsidR="00B112BC" w:rsidRDefault="00B112BC" w:rsidP="00E706CA">
      <w:pPr>
        <w:pStyle w:val="ListParagraph"/>
        <w:numPr>
          <w:ilvl w:val="0"/>
          <w:numId w:val="5"/>
        </w:numPr>
        <w:ind w:left="1440" w:hanging="720"/>
      </w:pPr>
      <w:r>
        <w:t>Owners/users are responsible for maintenance of the GCE.</w:t>
      </w:r>
    </w:p>
    <w:p w:rsidR="00B112BC" w:rsidRDefault="00126F96" w:rsidP="00E706CA">
      <w:pPr>
        <w:pStyle w:val="ListParagraph"/>
        <w:numPr>
          <w:ilvl w:val="0"/>
          <w:numId w:val="5"/>
        </w:numPr>
        <w:ind w:left="0" w:firstLine="720"/>
      </w:pPr>
      <w:r>
        <w:t>Grease t</w:t>
      </w:r>
      <w:r w:rsidR="00B112BC">
        <w:t>raps should be c</w:t>
      </w:r>
      <w:r>
        <w:t>leaned once every</w:t>
      </w:r>
      <w:r w:rsidR="00E706CA">
        <w:t xml:space="preserve"> two weeks,</w:t>
      </w:r>
      <w:r>
        <w:t xml:space="preserve"> or</w:t>
      </w:r>
      <w:r w:rsidR="00E706CA">
        <w:t xml:space="preserve"> some</w:t>
      </w:r>
      <w:r>
        <w:t>times more often, i</w:t>
      </w:r>
      <w:r w:rsidR="00A84B66">
        <w:t>f the combined depth of FOG and</w:t>
      </w:r>
      <w:r>
        <w:t xml:space="preserve"> solids exceed 50% of the trap.</w:t>
      </w:r>
    </w:p>
    <w:p w:rsidR="00B112BC" w:rsidRDefault="00B112BC" w:rsidP="00E706CA">
      <w:pPr>
        <w:pStyle w:val="ListParagraph"/>
        <w:numPr>
          <w:ilvl w:val="0"/>
          <w:numId w:val="5"/>
        </w:numPr>
        <w:ind w:left="0" w:firstLine="720"/>
      </w:pPr>
      <w:r>
        <w:t>Grease Interceptors shall b</w:t>
      </w:r>
      <w:r w:rsidR="00E706CA">
        <w:t xml:space="preserve">e pumped when the layer of FOG </w:t>
      </w:r>
      <w:r>
        <w:t>and settled solids combined reach</w:t>
      </w:r>
      <w:r w:rsidR="00126F96">
        <w:t>es</w:t>
      </w:r>
      <w:r>
        <w:t xml:space="preserve"> 25% of the tank depth.</w:t>
      </w:r>
    </w:p>
    <w:p w:rsidR="00B112BC" w:rsidRDefault="00126F96" w:rsidP="00E706CA">
      <w:pPr>
        <w:pStyle w:val="ListParagraph"/>
        <w:numPr>
          <w:ilvl w:val="0"/>
          <w:numId w:val="5"/>
        </w:numPr>
        <w:ind w:left="0" w:firstLine="720"/>
      </w:pPr>
      <w:r>
        <w:t>When g</w:t>
      </w:r>
      <w:r w:rsidR="006638F7">
        <w:t xml:space="preserve">rease </w:t>
      </w:r>
      <w:r>
        <w:t>i</w:t>
      </w:r>
      <w:r w:rsidR="006638F7">
        <w:t>nterceptors are pumped</w:t>
      </w:r>
      <w:r w:rsidR="00951F70">
        <w:t>,</w:t>
      </w:r>
      <w:r w:rsidR="006638F7">
        <w:t xml:space="preserve"> the entire contents, FOG layer, settled solids and water shall be fully removed.  No water may be returned to the tank.</w:t>
      </w:r>
    </w:p>
    <w:p w:rsidR="006638F7" w:rsidRDefault="006638F7" w:rsidP="00E706CA">
      <w:pPr>
        <w:pStyle w:val="ListParagraph"/>
        <w:numPr>
          <w:ilvl w:val="0"/>
          <w:numId w:val="5"/>
        </w:numPr>
        <w:ind w:left="1440" w:hanging="720"/>
      </w:pPr>
      <w:r>
        <w:t>Interceptors shall be inspect</w:t>
      </w:r>
      <w:r w:rsidR="00126F96">
        <w:t xml:space="preserve">ed for deterioration and damage by the waste grease hauler each time the unit is cleaned. </w:t>
      </w:r>
      <w:r>
        <w:t xml:space="preserve">  </w:t>
      </w:r>
    </w:p>
    <w:p w:rsidR="006638F7" w:rsidRDefault="006638F7" w:rsidP="00E706CA">
      <w:pPr>
        <w:pStyle w:val="ListParagraph"/>
        <w:numPr>
          <w:ilvl w:val="0"/>
          <w:numId w:val="5"/>
        </w:numPr>
        <w:ind w:left="1440" w:hanging="720"/>
      </w:pPr>
      <w:r>
        <w:t>Deteriorated or damaged tanks shall be repaired or replaced within 60 days</w:t>
      </w:r>
      <w:r w:rsidR="00605ACC">
        <w:t xml:space="preserve"> of notice of such conditions</w:t>
      </w:r>
      <w:r>
        <w:t xml:space="preserve">. </w:t>
      </w:r>
    </w:p>
    <w:p w:rsidR="00A84B66" w:rsidRDefault="00A84B66" w:rsidP="00A84B66"/>
    <w:p w:rsidR="00A84B66" w:rsidRDefault="00646F9F" w:rsidP="00A84B66">
      <w:pPr>
        <w:ind w:firstLine="720"/>
      </w:pPr>
      <w:r>
        <w:rPr>
          <w:u w:val="single"/>
        </w:rPr>
        <w:t>SECTION</w:t>
      </w:r>
      <w:r w:rsidR="00D23FDA">
        <w:rPr>
          <w:u w:val="single"/>
        </w:rPr>
        <w:t xml:space="preserve"> 9</w:t>
      </w:r>
      <w:r w:rsidR="00A84B66" w:rsidRPr="00CB2337">
        <w:t>.</w:t>
      </w:r>
      <w:r w:rsidR="00A84B66">
        <w:tab/>
      </w:r>
      <w:r w:rsidR="00A84B66" w:rsidRPr="00A84B66">
        <w:rPr>
          <w:u w:val="single"/>
        </w:rPr>
        <w:t>Additives</w:t>
      </w:r>
      <w:r w:rsidR="00A84B66" w:rsidRPr="00CB2337">
        <w:t>.</w:t>
      </w:r>
    </w:p>
    <w:p w:rsidR="00A84B66" w:rsidRDefault="00A84B66" w:rsidP="00CB2337">
      <w:pPr>
        <w:pStyle w:val="ListParagraph"/>
        <w:numPr>
          <w:ilvl w:val="0"/>
          <w:numId w:val="6"/>
        </w:numPr>
        <w:ind w:left="0" w:firstLine="720"/>
      </w:pPr>
      <w:r>
        <w:t xml:space="preserve">Additives include but are not limited to products that contain solvents, emulsifiers, surfactants, caustics, acids, enzymes and bacteria. They may be inorganic or organic in origin. </w:t>
      </w:r>
    </w:p>
    <w:p w:rsidR="00A84B66" w:rsidRDefault="00A84B66" w:rsidP="00CB2337">
      <w:pPr>
        <w:pStyle w:val="ListParagraph"/>
        <w:numPr>
          <w:ilvl w:val="0"/>
          <w:numId w:val="6"/>
        </w:numPr>
        <w:ind w:left="1440" w:hanging="720"/>
      </w:pPr>
      <w:r>
        <w:t>The use of additives is prohibited with the following exceptions</w:t>
      </w:r>
      <w:r w:rsidR="00CB2337">
        <w:t>:</w:t>
      </w:r>
    </w:p>
    <w:p w:rsidR="00CB2337" w:rsidRDefault="00CB2337" w:rsidP="00CB2337">
      <w:pPr>
        <w:pStyle w:val="ListParagraph"/>
        <w:ind w:left="1440"/>
      </w:pPr>
    </w:p>
    <w:p w:rsidR="00A84B66" w:rsidRDefault="00A84B66" w:rsidP="00A84B66">
      <w:pPr>
        <w:pStyle w:val="ListParagraph"/>
        <w:numPr>
          <w:ilvl w:val="1"/>
          <w:numId w:val="6"/>
        </w:numPr>
      </w:pPr>
      <w:r>
        <w:t>Additives may be used to clean FSE drain lines but only in such quantities that will not cause FOG to be discharged from the GCE</w:t>
      </w:r>
      <w:r w:rsidR="0068799D">
        <w:t xml:space="preserve"> to the sanitary sewer or cause temporary breakdown of the FOG that will later re-congeal in the downstream sewer pipes.</w:t>
      </w:r>
    </w:p>
    <w:p w:rsidR="0068799D" w:rsidRDefault="0068799D" w:rsidP="00A84B66">
      <w:pPr>
        <w:pStyle w:val="ListParagraph"/>
        <w:numPr>
          <w:ilvl w:val="1"/>
          <w:numId w:val="6"/>
        </w:numPr>
      </w:pPr>
      <w:r>
        <w:t>If a product used can be proven to contain 100%</w:t>
      </w:r>
      <w:r w:rsidR="00951F70">
        <w:t xml:space="preserve"> live</w:t>
      </w:r>
      <w:r>
        <w:t xml:space="preserve"> bacteria, with no other additives</w:t>
      </w:r>
      <w:r w:rsidR="00126F96">
        <w:t>,</w:t>
      </w:r>
      <w:r>
        <w:t xml:space="preserve"> a request for permission to use </w:t>
      </w:r>
      <w:r w:rsidR="00951F70">
        <w:t xml:space="preserve">the product </w:t>
      </w:r>
      <w:r w:rsidR="00126F96">
        <w:t>shall be made to the s</w:t>
      </w:r>
      <w:r>
        <w:t>uperintendent. The request must be submitted in writing with a full disclosure M</w:t>
      </w:r>
      <w:r w:rsidR="00126F96">
        <w:t xml:space="preserve">aterial </w:t>
      </w:r>
      <w:r>
        <w:t>S</w:t>
      </w:r>
      <w:r w:rsidR="00126F96">
        <w:t xml:space="preserve">afety </w:t>
      </w:r>
      <w:r>
        <w:t>D</w:t>
      </w:r>
      <w:r w:rsidR="00126F96">
        <w:t xml:space="preserve">ata </w:t>
      </w:r>
      <w:r>
        <w:t>S</w:t>
      </w:r>
      <w:r w:rsidR="00126F96">
        <w:t>heet</w:t>
      </w:r>
      <w:r>
        <w:t xml:space="preserve"> and a certified statement from the manufacture. </w:t>
      </w:r>
    </w:p>
    <w:p w:rsidR="00DF025F" w:rsidRDefault="00DF025F" w:rsidP="00DF025F"/>
    <w:p w:rsidR="000C5749" w:rsidRDefault="000C5749" w:rsidP="00CB2337">
      <w:pPr>
        <w:ind w:firstLine="720"/>
      </w:pPr>
    </w:p>
    <w:p w:rsidR="000C5749" w:rsidRDefault="00D23FDA" w:rsidP="00077232">
      <w:pPr>
        <w:ind w:firstLine="720"/>
      </w:pPr>
      <w:r>
        <w:rPr>
          <w:u w:val="single"/>
        </w:rPr>
        <w:t>SECTION 10</w:t>
      </w:r>
      <w:r w:rsidR="000C5749" w:rsidRPr="000C5749">
        <w:rPr>
          <w:u w:val="single"/>
        </w:rPr>
        <w:t>. Implementation</w:t>
      </w:r>
      <w:r w:rsidR="00EB0408">
        <w:t>.  This ordinance empowers the s</w:t>
      </w:r>
      <w:r w:rsidR="000C5749">
        <w:t>uperintendent to adopt reasonable operating policies to facilit</w:t>
      </w:r>
      <w:r w:rsidR="00EB0408">
        <w:t>ate the implementation of this o</w:t>
      </w:r>
      <w:r w:rsidR="000C5749">
        <w:t xml:space="preserve">rdinance.  These policies may include but are not limited to: FSE inspections, </w:t>
      </w:r>
      <w:r w:rsidR="00EB0408">
        <w:t xml:space="preserve">GCE sizing and maintenance, </w:t>
      </w:r>
      <w:r w:rsidR="000C5749">
        <w:t>FSE wastewater discharge testing and monitoring, approval or disapproval of GCE servicing vendors</w:t>
      </w:r>
      <w:r w:rsidR="00267B41">
        <w:t xml:space="preserve"> (Grease Waste Haulers), </w:t>
      </w:r>
      <w:r w:rsidR="00EB0408">
        <w:t xml:space="preserve">permitting of FSE’s, </w:t>
      </w:r>
      <w:r w:rsidR="00267B41">
        <w:t xml:space="preserve">and other operating policies needed to protect the sanitary sewer system from interference from FOG. </w:t>
      </w:r>
    </w:p>
    <w:p w:rsidR="00077232" w:rsidRDefault="00077232" w:rsidP="00077232">
      <w:pPr>
        <w:ind w:firstLine="720"/>
      </w:pPr>
    </w:p>
    <w:p w:rsidR="00077232" w:rsidRDefault="00D23FDA" w:rsidP="00077232">
      <w:pPr>
        <w:ind w:firstLine="720"/>
      </w:pPr>
      <w:r>
        <w:rPr>
          <w:u w:val="single"/>
        </w:rPr>
        <w:t>SECTION 11</w:t>
      </w:r>
      <w:r w:rsidR="00077232" w:rsidRPr="002737FC">
        <w:rPr>
          <w:u w:val="single"/>
        </w:rPr>
        <w:t>. Fees.</w:t>
      </w:r>
      <w:r w:rsidR="00450E01">
        <w:t xml:space="preserve"> This ordinance empowers the </w:t>
      </w:r>
      <w:r w:rsidR="00C03053">
        <w:t>Town/City</w:t>
      </w:r>
      <w:r w:rsidR="00077232">
        <w:t xml:space="preserve"> to establish fees (through a separate fee ordinance) to offset costs associated with the implementation of this ordinance.  Possible fees include: inspection fees, permitting fees, surcharge fees for</w:t>
      </w:r>
      <w:r w:rsidR="002737FC">
        <w:t xml:space="preserve"> high strength discharges, cleanup fees associated with FOG cleanup within the sanitary sewer system, and other fees necessary for implementation of this ordinance. </w:t>
      </w:r>
    </w:p>
    <w:p w:rsidR="002737FC" w:rsidRDefault="002737FC" w:rsidP="00077232">
      <w:pPr>
        <w:ind w:firstLine="720"/>
      </w:pPr>
    </w:p>
    <w:p w:rsidR="002737FC" w:rsidRPr="002737FC" w:rsidRDefault="002737FC" w:rsidP="00077232">
      <w:pPr>
        <w:ind w:firstLine="720"/>
      </w:pPr>
      <w:r w:rsidRPr="002737FC">
        <w:rPr>
          <w:u w:val="single"/>
        </w:rPr>
        <w:t>SECTION 1</w:t>
      </w:r>
      <w:r w:rsidR="00D23FDA">
        <w:rPr>
          <w:u w:val="single"/>
        </w:rPr>
        <w:t>2</w:t>
      </w:r>
      <w:r w:rsidRPr="002737FC">
        <w:rPr>
          <w:u w:val="single"/>
        </w:rPr>
        <w:t xml:space="preserve">. Permitting.  </w:t>
      </w:r>
      <w:r w:rsidR="00450E01">
        <w:t xml:space="preserve">The </w:t>
      </w:r>
      <w:r w:rsidR="00C03053">
        <w:t>Town/City</w:t>
      </w:r>
      <w:r w:rsidR="00450E01">
        <w:t xml:space="preserve"> may use FSE permits as a way o</w:t>
      </w:r>
      <w:r>
        <w:t xml:space="preserve">f </w:t>
      </w:r>
      <w:r>
        <w:lastRenderedPageBreak/>
        <w:t>implementing this ordinance, and may further require the permitting or certification of G</w:t>
      </w:r>
      <w:r w:rsidR="00765CE8">
        <w:t xml:space="preserve">CE service and pumping vendors. </w:t>
      </w:r>
    </w:p>
    <w:p w:rsidR="00C46079" w:rsidRDefault="00C46079" w:rsidP="00C46079"/>
    <w:p w:rsidR="00DF025F" w:rsidRDefault="00646F9F" w:rsidP="00CB2337">
      <w:pPr>
        <w:ind w:firstLine="720"/>
        <w:rPr>
          <w:u w:val="single"/>
        </w:rPr>
      </w:pPr>
      <w:r>
        <w:rPr>
          <w:u w:val="single"/>
        </w:rPr>
        <w:t>SECTION</w:t>
      </w:r>
      <w:r w:rsidR="00CB2337">
        <w:rPr>
          <w:u w:val="single"/>
        </w:rPr>
        <w:t xml:space="preserve"> 1</w:t>
      </w:r>
      <w:r w:rsidR="00D23FDA">
        <w:rPr>
          <w:u w:val="single"/>
        </w:rPr>
        <w:t>3</w:t>
      </w:r>
      <w:r w:rsidR="00DF025F" w:rsidRPr="00CB2337">
        <w:t>.</w:t>
      </w:r>
      <w:r w:rsidR="00DF025F">
        <w:t xml:space="preserve"> </w:t>
      </w:r>
      <w:r w:rsidR="00CB2337">
        <w:tab/>
      </w:r>
      <w:r w:rsidR="00DF025F" w:rsidRPr="00DF025F">
        <w:rPr>
          <w:u w:val="single"/>
        </w:rPr>
        <w:t>Enforcement</w:t>
      </w:r>
      <w:r w:rsidR="00DF025F" w:rsidRPr="00CB2337">
        <w:t>.</w:t>
      </w:r>
    </w:p>
    <w:p w:rsidR="00DF025F" w:rsidRDefault="00450E01" w:rsidP="00DD13F3">
      <w:pPr>
        <w:ind w:firstLine="720"/>
      </w:pPr>
      <w:r>
        <w:t>Violators of this o</w:t>
      </w:r>
      <w:r w:rsidR="00DF025F">
        <w:t xml:space="preserve">rdinance may be </w:t>
      </w:r>
      <w:r w:rsidR="00765CE8">
        <w:t xml:space="preserve">issued FSE permits, </w:t>
      </w:r>
      <w:r w:rsidR="00DF025F">
        <w:t xml:space="preserve">cited to </w:t>
      </w:r>
      <w:r w:rsidR="00C03053">
        <w:t>Town/City</w:t>
      </w:r>
      <w:r w:rsidR="00DF025F">
        <w:t xml:space="preserve"> court, general sessions court, chancery court, or other court of competent jurisdiction</w:t>
      </w:r>
      <w:r w:rsidR="00B85F8D">
        <w:t>.  Violators may</w:t>
      </w:r>
      <w:r w:rsidR="00C46079">
        <w:t xml:space="preserve"> </w:t>
      </w:r>
      <w:r w:rsidR="00DF025F">
        <w:t xml:space="preserve">face fines, have </w:t>
      </w:r>
      <w:r w:rsidR="00875834">
        <w:t xml:space="preserve">water and/or </w:t>
      </w:r>
      <w:r w:rsidR="00B85F8D">
        <w:t>sewer service terminated and</w:t>
      </w:r>
      <w:r w:rsidR="00DF025F">
        <w:t xml:space="preserve"> the </w:t>
      </w:r>
      <w:r w:rsidR="00C03053">
        <w:t>Town/City</w:t>
      </w:r>
      <w:r w:rsidR="00DF025F">
        <w:t xml:space="preserve"> may seek further remedies as needed to protect the collection system, treatment plant, receiving stream and public health. Repeated or continuous violation of this ordinance is declared to be a public nuisance and may result in legal action against the property owner and/or user</w:t>
      </w:r>
      <w:r w:rsidR="00B85F8D">
        <w:t>,</w:t>
      </w:r>
      <w:r w:rsidR="00DF025F">
        <w:t xml:space="preserve"> and the service line </w:t>
      </w:r>
      <w:r w:rsidR="00B85F8D">
        <w:t xml:space="preserve">may be </w:t>
      </w:r>
      <w:r w:rsidR="00DF025F">
        <w:t xml:space="preserve">disconnected from sewer main.  Upon notice by the superintendent that a violation has or is occurring, the user shall immediately take steps to stop or correct the violation.  The </w:t>
      </w:r>
      <w:r w:rsidR="00C03053">
        <w:t>Town/City</w:t>
      </w:r>
      <w:r w:rsidR="00DF025F">
        <w:t xml:space="preserve"> may take any or all</w:t>
      </w:r>
      <w:r w:rsidR="00DD13F3">
        <w:t xml:space="preserve"> of</w:t>
      </w:r>
      <w:r w:rsidR="00DF025F">
        <w:t xml:space="preserve"> the following remedies:</w:t>
      </w:r>
    </w:p>
    <w:p w:rsidR="00DF025F" w:rsidRDefault="000A4F20" w:rsidP="00DD13F3">
      <w:r>
        <w:tab/>
        <w:t>(a</w:t>
      </w:r>
      <w:r w:rsidR="00DF025F">
        <w:t>)</w:t>
      </w:r>
      <w:r w:rsidR="00DF025F">
        <w:tab/>
        <w:t xml:space="preserve">Cite the </w:t>
      </w:r>
      <w:r w:rsidR="00DD13F3">
        <w:t xml:space="preserve">user to </w:t>
      </w:r>
      <w:r w:rsidR="00C03053">
        <w:t>Town/City</w:t>
      </w:r>
      <w:r w:rsidR="00DD13F3">
        <w:t xml:space="preserve"> or general sessions</w:t>
      </w:r>
      <w:r w:rsidR="00DF025F">
        <w:t xml:space="preserve"> court, where each day of violation shall constitute a separate offense.</w:t>
      </w:r>
    </w:p>
    <w:p w:rsidR="00DF025F" w:rsidRDefault="000A4F20" w:rsidP="00DD13F3">
      <w:r>
        <w:tab/>
        <w:t>(b</w:t>
      </w:r>
      <w:r w:rsidR="00DF025F">
        <w:t>)</w:t>
      </w:r>
      <w:r w:rsidR="00DF025F">
        <w:tab/>
        <w:t xml:space="preserve">In an emergency situation where the superintendent has determined that immediate action is needed to protect the public health, safety or welfare, a public water supply or the facilities of the sewerage system, the superintendent may discontinue water service or disconnect sewer service. </w:t>
      </w:r>
    </w:p>
    <w:p w:rsidR="00DF025F" w:rsidRDefault="000A4F20" w:rsidP="00DD13F3">
      <w:r>
        <w:tab/>
        <w:t>(c</w:t>
      </w:r>
      <w:r w:rsidR="00DF025F">
        <w:t>)</w:t>
      </w:r>
      <w:r w:rsidR="00DF025F">
        <w:tab/>
        <w:t>File a lawsuit in chancery court or any other court of competent jurisdiction seeking damages against the user, and further seeking an injunction prohibiting further violations by user.</w:t>
      </w:r>
    </w:p>
    <w:p w:rsidR="00DF025F" w:rsidRDefault="000A4F20" w:rsidP="00DD13F3">
      <w:r>
        <w:tab/>
        <w:t>(d</w:t>
      </w:r>
      <w:r w:rsidR="00DF025F">
        <w:t>)</w:t>
      </w:r>
      <w:r w:rsidR="00DF025F">
        <w:tab/>
        <w:t>Seek further remedies as needed to protect the public health, safety or welfare, the public water supply or the facilities of the sewerage system.</w:t>
      </w:r>
    </w:p>
    <w:p w:rsidR="00DF025F" w:rsidRPr="00DD13F3" w:rsidRDefault="00DF025F" w:rsidP="00DD13F3">
      <w:pPr>
        <w:rPr>
          <w:u w:val="single"/>
        </w:rPr>
      </w:pPr>
    </w:p>
    <w:p w:rsidR="00646F9F" w:rsidRDefault="00646F9F" w:rsidP="00DD13F3">
      <w:pPr>
        <w:ind w:firstLine="720"/>
      </w:pPr>
      <w:r w:rsidRPr="00DD13F3">
        <w:rPr>
          <w:bCs/>
          <w:u w:val="single"/>
        </w:rPr>
        <w:t>SECTION</w:t>
      </w:r>
      <w:r w:rsidR="00DD13F3" w:rsidRPr="00DD13F3">
        <w:rPr>
          <w:b/>
          <w:bCs/>
          <w:u w:val="single"/>
        </w:rPr>
        <w:t xml:space="preserve"> </w:t>
      </w:r>
      <w:r w:rsidR="00D23FDA">
        <w:rPr>
          <w:bCs/>
          <w:u w:val="single"/>
        </w:rPr>
        <w:t>14</w:t>
      </w:r>
      <w:r w:rsidRPr="00DD13F3">
        <w:rPr>
          <w:b/>
          <w:bCs/>
        </w:rPr>
        <w:t xml:space="preserve">.  </w:t>
      </w:r>
      <w:r w:rsidRPr="00DD13F3">
        <w:rPr>
          <w:bCs/>
          <w:u w:val="single"/>
        </w:rPr>
        <w:t>Severability</w:t>
      </w:r>
      <w:r w:rsidRPr="00646F9F">
        <w:rPr>
          <w:u w:val="single"/>
        </w:rPr>
        <w:t>.</w:t>
      </w:r>
      <w:r>
        <w:t>  If any section, phrase, sentence or portion of this ordinance is held invalid or unconstitutional for any reason by any court of competent jurisdiction, such portion shall be deemed a separate, distinct, and independent provision; and such holding shall not affect the validity of remaining portions thereof.</w:t>
      </w:r>
    </w:p>
    <w:p w:rsidR="00646F9F" w:rsidRDefault="00646F9F" w:rsidP="00DD13F3"/>
    <w:p w:rsidR="00646F9F" w:rsidRDefault="00DD13F3" w:rsidP="00DD13F3">
      <w:pPr>
        <w:ind w:firstLine="720"/>
      </w:pPr>
      <w:r w:rsidRPr="00DD13F3">
        <w:rPr>
          <w:bCs/>
          <w:u w:val="single"/>
        </w:rPr>
        <w:t>SECTION 1</w:t>
      </w:r>
      <w:r w:rsidR="00D23FDA">
        <w:rPr>
          <w:bCs/>
          <w:u w:val="single"/>
        </w:rPr>
        <w:t>5</w:t>
      </w:r>
      <w:r w:rsidR="00646F9F" w:rsidRPr="00DD13F3">
        <w:rPr>
          <w:bCs/>
        </w:rPr>
        <w:t xml:space="preserve">.  </w:t>
      </w:r>
      <w:r w:rsidR="00646F9F" w:rsidRPr="00DD13F3">
        <w:rPr>
          <w:bCs/>
          <w:u w:val="single"/>
        </w:rPr>
        <w:t>Date of effect</w:t>
      </w:r>
      <w:r w:rsidR="00646F9F">
        <w:rPr>
          <w:b/>
          <w:bCs/>
        </w:rPr>
        <w:t>.</w:t>
      </w:r>
      <w:r w:rsidR="00646F9F">
        <w:t xml:space="preserve">  This ordinance shall take effect from and after its passage, the welfare of the </w:t>
      </w:r>
      <w:r w:rsidR="00C03053">
        <w:t>Town/City</w:t>
      </w:r>
      <w:r w:rsidR="00646F9F">
        <w:t xml:space="preserve"> requiring it.</w:t>
      </w:r>
    </w:p>
    <w:p w:rsidR="00646F9F" w:rsidRDefault="00646F9F" w:rsidP="00DD13F3"/>
    <w:p w:rsidR="00646F9F" w:rsidRDefault="00646F9F" w:rsidP="00DD13F3"/>
    <w:p w:rsidR="00646F9F" w:rsidRDefault="00646F9F" w:rsidP="00DD13F3">
      <w:r>
        <w:t>Passed 1</w:t>
      </w:r>
      <w:r w:rsidRPr="00646F9F">
        <w:rPr>
          <w:vertAlign w:val="superscript"/>
        </w:rPr>
        <w:t>st</w:t>
      </w:r>
      <w:r>
        <w:t xml:space="preserve"> reading, ___________________________, 20____</w:t>
      </w:r>
    </w:p>
    <w:p w:rsidR="00C46DCA" w:rsidRDefault="00C46DCA" w:rsidP="00DD13F3"/>
    <w:p w:rsidR="00C46DCA" w:rsidRDefault="00C46DCA" w:rsidP="00DD13F3"/>
    <w:p w:rsidR="00DD13F3" w:rsidRDefault="00DD13F3" w:rsidP="00DD13F3"/>
    <w:p w:rsidR="00646F9F" w:rsidRDefault="00C46DCA" w:rsidP="00DD13F3">
      <w:pPr>
        <w:ind w:left="3600" w:firstLine="720"/>
      </w:pPr>
      <w:r>
        <w:t>_______________________________________</w:t>
      </w:r>
    </w:p>
    <w:p w:rsidR="00646F9F" w:rsidRDefault="00C46DCA" w:rsidP="00DD13F3">
      <w:r>
        <w:tab/>
      </w:r>
      <w:r>
        <w:tab/>
      </w:r>
      <w:r>
        <w:tab/>
      </w:r>
      <w:r>
        <w:tab/>
      </w:r>
      <w:r>
        <w:tab/>
      </w:r>
      <w:r>
        <w:tab/>
      </w:r>
      <w:r>
        <w:tab/>
      </w:r>
      <w:r>
        <w:tab/>
      </w:r>
      <w:r w:rsidR="00DD13F3">
        <w:t xml:space="preserve">          </w:t>
      </w:r>
      <w:r>
        <w:t>Mayor</w:t>
      </w:r>
    </w:p>
    <w:p w:rsidR="00C46DCA" w:rsidRDefault="00C46DCA" w:rsidP="00DD13F3"/>
    <w:p w:rsidR="00C46DCA" w:rsidRDefault="00C46DCA" w:rsidP="00DD13F3"/>
    <w:p w:rsidR="00161735" w:rsidRDefault="00161735" w:rsidP="00DD13F3">
      <w:pPr>
        <w:ind w:left="3600" w:firstLine="720"/>
      </w:pPr>
      <w:r>
        <w:t>________________________________________</w:t>
      </w:r>
    </w:p>
    <w:p w:rsidR="00161735" w:rsidRDefault="00161735" w:rsidP="00161735">
      <w:r>
        <w:tab/>
      </w:r>
      <w:r>
        <w:tab/>
      </w:r>
      <w:r>
        <w:tab/>
      </w:r>
      <w:r>
        <w:tab/>
      </w:r>
      <w:r>
        <w:tab/>
      </w:r>
      <w:r>
        <w:tab/>
      </w:r>
      <w:r>
        <w:tab/>
      </w:r>
      <w:r>
        <w:tab/>
      </w:r>
      <w:r w:rsidR="00DD13F3">
        <w:t xml:space="preserve">         </w:t>
      </w:r>
      <w:r>
        <w:t>Recorder</w:t>
      </w:r>
    </w:p>
    <w:p w:rsidR="00DD13F3" w:rsidRDefault="00DD13F3" w:rsidP="00161735"/>
    <w:p w:rsidR="00DD13F3" w:rsidRDefault="00DD13F3" w:rsidP="00161735"/>
    <w:sectPr w:rsidR="00DD13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08" w:rsidRDefault="00EB0408" w:rsidP="006A7583">
      <w:r>
        <w:separator/>
      </w:r>
    </w:p>
  </w:endnote>
  <w:endnote w:type="continuationSeparator" w:id="0">
    <w:p w:rsidR="00EB0408" w:rsidRDefault="00EB0408" w:rsidP="006A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08" w:rsidRDefault="00EB0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837291"/>
      <w:docPartObj>
        <w:docPartGallery w:val="Page Numbers (Bottom of Page)"/>
        <w:docPartUnique/>
      </w:docPartObj>
    </w:sdtPr>
    <w:sdtEndPr>
      <w:rPr>
        <w:noProof/>
      </w:rPr>
    </w:sdtEndPr>
    <w:sdtContent>
      <w:p w:rsidR="00EB0408" w:rsidRDefault="00EB0408">
        <w:pPr>
          <w:pStyle w:val="Footer"/>
          <w:jc w:val="center"/>
        </w:pPr>
        <w:r>
          <w:fldChar w:fldCharType="begin"/>
        </w:r>
        <w:r>
          <w:instrText xml:space="preserve"> PAGE   \* MERGEFORMAT </w:instrText>
        </w:r>
        <w:r>
          <w:fldChar w:fldCharType="separate"/>
        </w:r>
        <w:r w:rsidR="00C03053">
          <w:rPr>
            <w:noProof/>
          </w:rPr>
          <w:t>4</w:t>
        </w:r>
        <w:r>
          <w:rPr>
            <w:noProof/>
          </w:rPr>
          <w:fldChar w:fldCharType="end"/>
        </w:r>
      </w:p>
    </w:sdtContent>
  </w:sdt>
  <w:p w:rsidR="00EB0408" w:rsidRDefault="00EB04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08" w:rsidRDefault="00EB0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08" w:rsidRDefault="00EB0408" w:rsidP="006A7583">
      <w:r>
        <w:separator/>
      </w:r>
    </w:p>
  </w:footnote>
  <w:footnote w:type="continuationSeparator" w:id="0">
    <w:p w:rsidR="00EB0408" w:rsidRDefault="00EB0408" w:rsidP="006A7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08" w:rsidRDefault="00EB0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8917"/>
      <w:docPartObj>
        <w:docPartGallery w:val="Watermarks"/>
        <w:docPartUnique/>
      </w:docPartObj>
    </w:sdtPr>
    <w:sdtEndPr/>
    <w:sdtContent>
      <w:p w:rsidR="00EB0408" w:rsidRDefault="00C0305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408" w:rsidRDefault="00EB0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E42"/>
    <w:multiLevelType w:val="hybridMultilevel"/>
    <w:tmpl w:val="75D60460"/>
    <w:lvl w:ilvl="0" w:tplc="FE9AEC7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5534DF"/>
    <w:multiLevelType w:val="hybridMultilevel"/>
    <w:tmpl w:val="26D0805C"/>
    <w:lvl w:ilvl="0" w:tplc="A382505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9E542E"/>
    <w:multiLevelType w:val="hybridMultilevel"/>
    <w:tmpl w:val="A1F0DF98"/>
    <w:lvl w:ilvl="0" w:tplc="F3F6B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859A6"/>
    <w:multiLevelType w:val="hybridMultilevel"/>
    <w:tmpl w:val="1CEE3C5A"/>
    <w:lvl w:ilvl="0" w:tplc="32A075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113D3D"/>
    <w:multiLevelType w:val="hybridMultilevel"/>
    <w:tmpl w:val="1AB039CE"/>
    <w:lvl w:ilvl="0" w:tplc="36302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CE3422"/>
    <w:multiLevelType w:val="hybridMultilevel"/>
    <w:tmpl w:val="2EFA8820"/>
    <w:lvl w:ilvl="0" w:tplc="23BA0B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86"/>
    <w:rsid w:val="000151AD"/>
    <w:rsid w:val="00047A9C"/>
    <w:rsid w:val="0006009D"/>
    <w:rsid w:val="00075D90"/>
    <w:rsid w:val="00077232"/>
    <w:rsid w:val="000A4F20"/>
    <w:rsid w:val="000C5749"/>
    <w:rsid w:val="00101110"/>
    <w:rsid w:val="00126F96"/>
    <w:rsid w:val="00154896"/>
    <w:rsid w:val="00161735"/>
    <w:rsid w:val="00165433"/>
    <w:rsid w:val="001C2ABE"/>
    <w:rsid w:val="0024349C"/>
    <w:rsid w:val="00267B41"/>
    <w:rsid w:val="002737FC"/>
    <w:rsid w:val="00284DFB"/>
    <w:rsid w:val="002C3A04"/>
    <w:rsid w:val="002C49D2"/>
    <w:rsid w:val="002C669E"/>
    <w:rsid w:val="002E169C"/>
    <w:rsid w:val="00304458"/>
    <w:rsid w:val="00336DE6"/>
    <w:rsid w:val="00341B2D"/>
    <w:rsid w:val="00350C8A"/>
    <w:rsid w:val="003663F0"/>
    <w:rsid w:val="00397D5E"/>
    <w:rsid w:val="003C5508"/>
    <w:rsid w:val="00450E01"/>
    <w:rsid w:val="00463A21"/>
    <w:rsid w:val="00477303"/>
    <w:rsid w:val="004846B6"/>
    <w:rsid w:val="004E4FC5"/>
    <w:rsid w:val="004F6986"/>
    <w:rsid w:val="00502A2C"/>
    <w:rsid w:val="00530A15"/>
    <w:rsid w:val="005A342F"/>
    <w:rsid w:val="005F12C6"/>
    <w:rsid w:val="00605ACC"/>
    <w:rsid w:val="00646F9F"/>
    <w:rsid w:val="006638F7"/>
    <w:rsid w:val="0068612C"/>
    <w:rsid w:val="0068799D"/>
    <w:rsid w:val="006A7583"/>
    <w:rsid w:val="006B399B"/>
    <w:rsid w:val="006D032F"/>
    <w:rsid w:val="00707C38"/>
    <w:rsid w:val="007257AE"/>
    <w:rsid w:val="007543CE"/>
    <w:rsid w:val="00765CE8"/>
    <w:rsid w:val="00773E00"/>
    <w:rsid w:val="007D0D26"/>
    <w:rsid w:val="007D2729"/>
    <w:rsid w:val="007F0D3C"/>
    <w:rsid w:val="007F0DFF"/>
    <w:rsid w:val="00811970"/>
    <w:rsid w:val="0082592C"/>
    <w:rsid w:val="008457A7"/>
    <w:rsid w:val="0085706B"/>
    <w:rsid w:val="00875834"/>
    <w:rsid w:val="00877A56"/>
    <w:rsid w:val="008B4314"/>
    <w:rsid w:val="008F3A79"/>
    <w:rsid w:val="00951F70"/>
    <w:rsid w:val="009A3B1A"/>
    <w:rsid w:val="009A6F8F"/>
    <w:rsid w:val="009B3036"/>
    <w:rsid w:val="009C0E6D"/>
    <w:rsid w:val="009F42E8"/>
    <w:rsid w:val="00A17E92"/>
    <w:rsid w:val="00A44BD3"/>
    <w:rsid w:val="00A45966"/>
    <w:rsid w:val="00A4705E"/>
    <w:rsid w:val="00A83C42"/>
    <w:rsid w:val="00A84B66"/>
    <w:rsid w:val="00AD4CD4"/>
    <w:rsid w:val="00B112BC"/>
    <w:rsid w:val="00B46227"/>
    <w:rsid w:val="00B615D3"/>
    <w:rsid w:val="00B75BF8"/>
    <w:rsid w:val="00B85F8D"/>
    <w:rsid w:val="00BB2EA3"/>
    <w:rsid w:val="00BF4555"/>
    <w:rsid w:val="00C03053"/>
    <w:rsid w:val="00C17A86"/>
    <w:rsid w:val="00C27692"/>
    <w:rsid w:val="00C41E36"/>
    <w:rsid w:val="00C46079"/>
    <w:rsid w:val="00C46DCA"/>
    <w:rsid w:val="00C5136A"/>
    <w:rsid w:val="00C537C0"/>
    <w:rsid w:val="00C75759"/>
    <w:rsid w:val="00C77445"/>
    <w:rsid w:val="00CA302D"/>
    <w:rsid w:val="00CB0916"/>
    <w:rsid w:val="00CB2337"/>
    <w:rsid w:val="00CD57DE"/>
    <w:rsid w:val="00D1791F"/>
    <w:rsid w:val="00D23FDA"/>
    <w:rsid w:val="00D428E9"/>
    <w:rsid w:val="00D52439"/>
    <w:rsid w:val="00DB7B74"/>
    <w:rsid w:val="00DD13F3"/>
    <w:rsid w:val="00DF025F"/>
    <w:rsid w:val="00E341C5"/>
    <w:rsid w:val="00E37D83"/>
    <w:rsid w:val="00E40586"/>
    <w:rsid w:val="00E706CA"/>
    <w:rsid w:val="00E94650"/>
    <w:rsid w:val="00EB0408"/>
    <w:rsid w:val="00EE7487"/>
    <w:rsid w:val="00F07F51"/>
    <w:rsid w:val="00F2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D77BA66-610A-4429-A457-AB918045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86"/>
    <w:pPr>
      <w:widowControl w:val="0"/>
      <w:autoSpaceDE w:val="0"/>
      <w:autoSpaceDN w:val="0"/>
      <w:adjustRightInd w:val="0"/>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2E8"/>
    <w:pPr>
      <w:ind w:left="720"/>
      <w:contextualSpacing/>
    </w:pPr>
  </w:style>
  <w:style w:type="character" w:styleId="Hyperlink">
    <w:name w:val="Hyperlink"/>
    <w:basedOn w:val="DefaultParagraphFont"/>
    <w:uiPriority w:val="99"/>
    <w:unhideWhenUsed/>
    <w:rsid w:val="007D0D26"/>
    <w:rPr>
      <w:color w:val="0000FF" w:themeColor="hyperlink"/>
      <w:u w:val="single"/>
    </w:rPr>
  </w:style>
  <w:style w:type="paragraph" w:styleId="BalloonText">
    <w:name w:val="Balloon Text"/>
    <w:basedOn w:val="Normal"/>
    <w:link w:val="BalloonTextChar"/>
    <w:uiPriority w:val="99"/>
    <w:semiHidden/>
    <w:unhideWhenUsed/>
    <w:rsid w:val="00161735"/>
    <w:rPr>
      <w:rFonts w:ascii="Tahoma" w:hAnsi="Tahoma" w:cs="Tahoma"/>
      <w:sz w:val="16"/>
      <w:szCs w:val="16"/>
    </w:rPr>
  </w:style>
  <w:style w:type="character" w:customStyle="1" w:styleId="BalloonTextChar">
    <w:name w:val="Balloon Text Char"/>
    <w:basedOn w:val="DefaultParagraphFont"/>
    <w:link w:val="BalloonText"/>
    <w:uiPriority w:val="99"/>
    <w:semiHidden/>
    <w:rsid w:val="00161735"/>
    <w:rPr>
      <w:rFonts w:ascii="Tahoma" w:eastAsia="Times New Roman" w:hAnsi="Tahoma" w:cs="Tahoma"/>
      <w:sz w:val="16"/>
      <w:szCs w:val="16"/>
    </w:rPr>
  </w:style>
  <w:style w:type="paragraph" w:styleId="Header">
    <w:name w:val="header"/>
    <w:basedOn w:val="Normal"/>
    <w:link w:val="HeaderChar"/>
    <w:uiPriority w:val="99"/>
    <w:unhideWhenUsed/>
    <w:rsid w:val="006A7583"/>
    <w:pPr>
      <w:tabs>
        <w:tab w:val="center" w:pos="4680"/>
        <w:tab w:val="right" w:pos="9360"/>
      </w:tabs>
    </w:pPr>
  </w:style>
  <w:style w:type="character" w:customStyle="1" w:styleId="HeaderChar">
    <w:name w:val="Header Char"/>
    <w:basedOn w:val="DefaultParagraphFont"/>
    <w:link w:val="Header"/>
    <w:uiPriority w:val="99"/>
    <w:rsid w:val="006A7583"/>
    <w:rPr>
      <w:rFonts w:eastAsia="Times New Roman"/>
    </w:rPr>
  </w:style>
  <w:style w:type="paragraph" w:styleId="Footer">
    <w:name w:val="footer"/>
    <w:basedOn w:val="Normal"/>
    <w:link w:val="FooterChar"/>
    <w:uiPriority w:val="99"/>
    <w:unhideWhenUsed/>
    <w:rsid w:val="006A7583"/>
    <w:pPr>
      <w:tabs>
        <w:tab w:val="center" w:pos="4680"/>
        <w:tab w:val="right" w:pos="9360"/>
      </w:tabs>
    </w:pPr>
  </w:style>
  <w:style w:type="character" w:customStyle="1" w:styleId="FooterChar">
    <w:name w:val="Footer Char"/>
    <w:basedOn w:val="DefaultParagraphFont"/>
    <w:link w:val="Footer"/>
    <w:uiPriority w:val="99"/>
    <w:rsid w:val="006A758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erviceresource.com/FORMS%20&amp;%20PDFS/FOG_ToolKi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1ECC-47E4-41B1-9C23-552B948D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D9E2E917.dotm</Template>
  <TotalTime>0</TotalTime>
  <Pages>6</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N. Ward</dc:creator>
  <cp:lastModifiedBy>Ward, Brett N</cp:lastModifiedBy>
  <cp:revision>2</cp:revision>
  <cp:lastPrinted>2013-01-28T14:29:00Z</cp:lastPrinted>
  <dcterms:created xsi:type="dcterms:W3CDTF">2016-02-15T13:37:00Z</dcterms:created>
  <dcterms:modified xsi:type="dcterms:W3CDTF">2016-02-15T13:37:00Z</dcterms:modified>
</cp:coreProperties>
</file>